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D5D1" w14:textId="611F415D" w:rsidR="006C1DF8" w:rsidRPr="00237973"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eastAsia="Times New Roman" w:hAnsi="Times New Roman" w:cs="Times New Roman"/>
          <w:b/>
          <w:bCs/>
          <w:sz w:val="26"/>
          <w:szCs w:val="26"/>
          <w:lang w:val="es-ES" w:eastAsia="x-none"/>
        </w:rPr>
      </w:pPr>
      <w:r w:rsidRPr="00237973">
        <w:rPr>
          <w:rFonts w:ascii="Times New Roman" w:hAnsi="Times New Roman" w:cs="Times New Roman"/>
          <w:b/>
          <w:bCs/>
          <w:sz w:val="26"/>
          <w:szCs w:val="26"/>
          <w:lang w:val="es-ES" w:eastAsia="x-none"/>
        </w:rPr>
        <w:t xml:space="preserve">INFORMACIÓN SOBRE DERECHOS Y </w:t>
      </w:r>
      <w:r w:rsidRPr="00237973">
        <w:rPr>
          <w:rFonts w:ascii="Times New Roman" w:eastAsia="Times New Roman" w:hAnsi="Times New Roman" w:cs="Times New Roman"/>
          <w:b/>
          <w:bCs/>
          <w:sz w:val="26"/>
          <w:szCs w:val="26"/>
          <w:lang w:val="es-ES" w:eastAsia="x-none"/>
        </w:rPr>
        <w:t xml:space="preserve">OBLIGACIONES </w:t>
      </w:r>
    </w:p>
    <w:p w14:paraId="5A65978E" w14:textId="77777777" w:rsidR="006C1DF8" w:rsidRPr="00237973"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es-ES" w:eastAsia="x-none"/>
        </w:rPr>
      </w:pPr>
    </w:p>
    <w:p w14:paraId="0673FA42" w14:textId="77777777" w:rsidR="006C1DF8" w:rsidRPr="00237973"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es-ES" w:eastAsia="x-none"/>
        </w:rPr>
      </w:pPr>
    </w:p>
    <w:p w14:paraId="2A545706" w14:textId="77777777" w:rsidR="006C1DF8" w:rsidRPr="00237973"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eastAsia="Times New Roman" w:hAnsi="Times New Roman" w:cs="Times New Roman"/>
          <w:b/>
          <w:bCs/>
          <w:sz w:val="20"/>
          <w:szCs w:val="20"/>
          <w:lang w:val="es-ES" w:eastAsia="x-none"/>
        </w:rPr>
      </w:pPr>
      <w:r w:rsidRPr="00237973">
        <w:rPr>
          <w:rFonts w:ascii="Times New Roman" w:eastAsia="Times New Roman" w:hAnsi="Times New Roman" w:cs="Times New Roman"/>
          <w:b/>
          <w:bCs/>
          <w:sz w:val="20"/>
          <w:szCs w:val="20"/>
          <w:lang w:val="es-ES" w:eastAsia="x-none"/>
        </w:rPr>
        <w:t>El acusado tiene los siguientes derechos y obligaciones:</w:t>
      </w:r>
    </w:p>
    <w:p w14:paraId="009B38A1" w14:textId="1E4F6BFF" w:rsidR="006C1DF8" w:rsidRPr="00237973" w:rsidRDefault="003F7519" w:rsidP="00AB4615">
      <w:pPr>
        <w:numPr>
          <w:ilvl w:val="0"/>
          <w:numId w:val="1"/>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sz w:val="20"/>
          <w:szCs w:val="20"/>
          <w:lang w:val="es-ES" w:eastAsia="x-none"/>
        </w:rPr>
        <w:t>D</w:t>
      </w:r>
      <w:r w:rsidR="006C1DF8" w:rsidRPr="00237973">
        <w:rPr>
          <w:rFonts w:ascii="Times New Roman" w:hAnsi="Times New Roman" w:cs="Times New Roman"/>
          <w:sz w:val="20"/>
          <w:szCs w:val="20"/>
          <w:lang w:val="es-ES" w:eastAsia="x-none"/>
        </w:rPr>
        <w:t xml:space="preserve">erecho a </w:t>
      </w:r>
      <w:r w:rsidR="006C1DF8" w:rsidRPr="00237973">
        <w:rPr>
          <w:rFonts w:ascii="Times New Roman" w:eastAsia="Times New Roman" w:hAnsi="Times New Roman" w:cs="Times New Roman"/>
          <w:sz w:val="20"/>
          <w:szCs w:val="20"/>
          <w:lang w:val="es-ES" w:eastAsia="x-none"/>
        </w:rPr>
        <w:t>prestar declaración, a negarse a prestar declaración o a negarse a responder a determinadas preguntas, sin necesidad de justificar el motivo de la negativa (art. 175 § 1)</w:t>
      </w:r>
      <w:r w:rsidR="006C1DF8" w:rsidRPr="00237973">
        <w:rPr>
          <w:rFonts w:ascii="Times New Roman" w:hAnsi="Times New Roman" w:cs="Times New Roman"/>
          <w:position w:val="5"/>
          <w:sz w:val="16"/>
          <w:szCs w:val="16"/>
          <w:lang w:val="es-ES" w:eastAsia="x-none"/>
        </w:rPr>
        <w:t>2)</w:t>
      </w:r>
      <w:r w:rsidR="006C1DF8" w:rsidRPr="00237973">
        <w:rPr>
          <w:rFonts w:ascii="Times New Roman" w:hAnsi="Times New Roman" w:cs="Times New Roman"/>
          <w:sz w:val="20"/>
          <w:szCs w:val="20"/>
          <w:lang w:val="es-ES" w:eastAsia="x-none"/>
        </w:rPr>
        <w:t xml:space="preserve">. </w:t>
      </w:r>
    </w:p>
    <w:p w14:paraId="5DD83BD9" w14:textId="79E58B3D" w:rsidR="006C1DF8" w:rsidRPr="00237973" w:rsidRDefault="003F7519"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color w:val="000000"/>
          <w:sz w:val="20"/>
          <w:szCs w:val="20"/>
          <w:lang w:val="es-ES" w:eastAsia="x-none"/>
        </w:rPr>
        <w:t>D</w:t>
      </w:r>
      <w:r w:rsidR="006C1DF8" w:rsidRPr="00237973">
        <w:rPr>
          <w:rFonts w:ascii="Times New Roman" w:hAnsi="Times New Roman" w:cs="Times New Roman"/>
          <w:color w:val="000000"/>
          <w:sz w:val="20"/>
          <w:szCs w:val="20"/>
          <w:lang w:val="es-ES" w:eastAsia="x-none"/>
        </w:rPr>
        <w:t xml:space="preserve">erecho a </w:t>
      </w:r>
      <w:r w:rsidR="006C1DF8" w:rsidRPr="00237973">
        <w:rPr>
          <w:rFonts w:ascii="Times New Roman" w:hAnsi="Times New Roman" w:cs="Times New Roman"/>
          <w:sz w:val="20"/>
          <w:szCs w:val="20"/>
          <w:lang w:val="es-ES" w:eastAsia="x-none"/>
        </w:rPr>
        <w:t xml:space="preserve">contar con la asistencia de un </w:t>
      </w:r>
      <w:r w:rsidR="006C1DF8" w:rsidRPr="00237973">
        <w:rPr>
          <w:rFonts w:ascii="Times New Roman" w:eastAsia="Times New Roman" w:hAnsi="Times New Roman" w:cs="Times New Roman"/>
          <w:sz w:val="20"/>
          <w:szCs w:val="20"/>
          <w:lang w:val="es-ES" w:eastAsia="x-none"/>
        </w:rPr>
        <w:t>abogado defensor</w:t>
      </w:r>
      <w:r w:rsidR="006C1DF8" w:rsidRPr="00237973">
        <w:rPr>
          <w:rFonts w:ascii="Times New Roman" w:hAnsi="Times New Roman" w:cs="Times New Roman"/>
          <w:sz w:val="20"/>
          <w:szCs w:val="20"/>
          <w:lang w:val="es-ES" w:eastAsia="x-none"/>
        </w:rPr>
        <w:t xml:space="preserve"> de su elección</w:t>
      </w:r>
      <w:r w:rsidR="006C1DF8" w:rsidRPr="00237973">
        <w:rPr>
          <w:rFonts w:ascii="Times New Roman" w:eastAsia="Times New Roman" w:hAnsi="Times New Roman" w:cs="Times New Roman"/>
          <w:sz w:val="20"/>
          <w:szCs w:val="20"/>
          <w:lang w:val="es-ES" w:eastAsia="x-none"/>
        </w:rPr>
        <w:t xml:space="preserve">. Si el acusado demuestra que no puede sufragar los gastos de un abogado de su elección sin perjuicio de su sustento y el de su familia, el tribunal podrá designarle un abogado de oficio. </w:t>
      </w:r>
      <w:r w:rsidR="006C1DF8" w:rsidRPr="00237973">
        <w:rPr>
          <w:rFonts w:ascii="Times New Roman" w:eastAsia="Times New Roman" w:hAnsi="Times New Roman" w:cs="Times New Roman"/>
          <w:color w:val="000000"/>
          <w:sz w:val="20"/>
          <w:szCs w:val="20"/>
          <w:lang w:val="es-ES" w:eastAsia="x-none"/>
        </w:rPr>
        <w:t xml:space="preserve">La solicitud de designación de un abogado de oficio deberá presentarse ante el tribunal en un plazo de 7 días a partir de la fecha de notificación de la copia de la acusación. La solicitud deberá ir acompañada de pruebas que demuestren que el acusado no puede sufragar los gastos de la defensa sin perjuicio de su sustento y el de su familia. Si la presentación de la solicitud fuera de plazo implicara la necesidad de cambiar la fecha de la </w:t>
      </w:r>
      <w:r w:rsidRPr="00237973">
        <w:rPr>
          <w:rFonts w:ascii="Times New Roman" w:eastAsia="Times New Roman" w:hAnsi="Times New Roman" w:cs="Times New Roman"/>
          <w:color w:val="000000"/>
          <w:sz w:val="20"/>
          <w:szCs w:val="20"/>
          <w:lang w:val="es-ES" w:eastAsia="x-none"/>
        </w:rPr>
        <w:t>audiencia o la vista</w:t>
      </w:r>
      <w:r w:rsidR="006C1DF8" w:rsidRPr="00237973">
        <w:rPr>
          <w:rFonts w:ascii="Times New Roman" w:eastAsia="Times New Roman" w:hAnsi="Times New Roman" w:cs="Times New Roman"/>
          <w:color w:val="000000"/>
          <w:sz w:val="20"/>
          <w:szCs w:val="20"/>
          <w:lang w:val="es-ES" w:eastAsia="x-none"/>
        </w:rPr>
        <w:t xml:space="preserve"> sobre </w:t>
      </w:r>
      <w:r w:rsidRPr="00237973">
        <w:rPr>
          <w:rFonts w:ascii="Times New Roman" w:eastAsia="Times New Roman" w:hAnsi="Times New Roman" w:cs="Times New Roman"/>
          <w:color w:val="000000"/>
          <w:sz w:val="20"/>
          <w:szCs w:val="20"/>
          <w:lang w:val="es-ES" w:eastAsia="x-none"/>
        </w:rPr>
        <w:t>el</w:t>
      </w:r>
      <w:r w:rsidR="006C1DF8" w:rsidRPr="00237973">
        <w:rPr>
          <w:rFonts w:ascii="Times New Roman" w:eastAsia="Times New Roman" w:hAnsi="Times New Roman" w:cs="Times New Roman"/>
          <w:color w:val="000000"/>
          <w:sz w:val="20"/>
          <w:szCs w:val="20"/>
          <w:lang w:val="es-ES" w:eastAsia="x-none"/>
        </w:rPr>
        <w:t xml:space="preserve"> </w:t>
      </w:r>
      <w:r w:rsidRPr="00237973">
        <w:rPr>
          <w:rFonts w:ascii="Times New Roman" w:eastAsia="Times New Roman" w:hAnsi="Times New Roman" w:cs="Times New Roman"/>
          <w:color w:val="000000"/>
          <w:sz w:val="20"/>
          <w:szCs w:val="20"/>
          <w:lang w:val="es-ES" w:eastAsia="x-none"/>
        </w:rPr>
        <w:t>sobreseimiento</w:t>
      </w:r>
      <w:r w:rsidR="006C1DF8" w:rsidRPr="00237973">
        <w:rPr>
          <w:rFonts w:ascii="Times New Roman" w:eastAsia="Times New Roman" w:hAnsi="Times New Roman" w:cs="Times New Roman"/>
          <w:color w:val="000000"/>
          <w:sz w:val="20"/>
          <w:szCs w:val="20"/>
          <w:lang w:val="es-ES" w:eastAsia="x-none"/>
        </w:rPr>
        <w:t xml:space="preserve"> condicional del procedimiento y la solicitud de condena sin celebrar vista, la solicitud se tramitará inmediatamente después de la fecha de la </w:t>
      </w:r>
      <w:r w:rsidRPr="00237973">
        <w:rPr>
          <w:rFonts w:ascii="Times New Roman" w:eastAsia="Times New Roman" w:hAnsi="Times New Roman" w:cs="Times New Roman"/>
          <w:color w:val="000000"/>
          <w:sz w:val="20"/>
          <w:szCs w:val="20"/>
          <w:lang w:val="es-ES" w:eastAsia="x-none"/>
        </w:rPr>
        <w:t xml:space="preserve">audiencia o de la </w:t>
      </w:r>
      <w:r w:rsidR="006C1DF8" w:rsidRPr="00237973">
        <w:rPr>
          <w:rFonts w:ascii="Times New Roman" w:eastAsia="Times New Roman" w:hAnsi="Times New Roman" w:cs="Times New Roman"/>
          <w:color w:val="000000"/>
          <w:sz w:val="20"/>
          <w:szCs w:val="20"/>
          <w:lang w:val="es-ES" w:eastAsia="x-none"/>
        </w:rPr>
        <w:t xml:space="preserve">vista. Esto también se aplica a los casos en que la solicitud se haya presentado dentro del plazo, pero no cumpla los requisitos formales o no se hayan adjuntado pruebas que demuestren que el acusado no puede sufragar los gastos de la defensa sin perjudicar el sustento necesario para él y su familia. Después de la primera fecha de la </w:t>
      </w:r>
      <w:r w:rsidRPr="00237973">
        <w:rPr>
          <w:rFonts w:ascii="Times New Roman" w:eastAsia="Times New Roman" w:hAnsi="Times New Roman" w:cs="Times New Roman"/>
          <w:color w:val="000000"/>
          <w:sz w:val="20"/>
          <w:szCs w:val="20"/>
          <w:lang w:val="es-ES" w:eastAsia="x-none"/>
        </w:rPr>
        <w:t>audienci</w:t>
      </w:r>
      <w:r w:rsidR="006C1DF8" w:rsidRPr="00237973">
        <w:rPr>
          <w:rFonts w:ascii="Times New Roman" w:eastAsia="Times New Roman" w:hAnsi="Times New Roman" w:cs="Times New Roman"/>
          <w:color w:val="000000"/>
          <w:sz w:val="20"/>
          <w:szCs w:val="20"/>
          <w:lang w:val="es-ES" w:eastAsia="x-none"/>
        </w:rPr>
        <w:t xml:space="preserve">a o de las </w:t>
      </w:r>
      <w:r w:rsidRPr="00237973">
        <w:rPr>
          <w:rFonts w:ascii="Times New Roman" w:eastAsia="Times New Roman" w:hAnsi="Times New Roman" w:cs="Times New Roman"/>
          <w:color w:val="000000"/>
          <w:sz w:val="20"/>
          <w:szCs w:val="20"/>
          <w:lang w:val="es-ES" w:eastAsia="x-none"/>
        </w:rPr>
        <w:t>vista</w:t>
      </w:r>
      <w:r w:rsidR="006C1DF8" w:rsidRPr="00237973">
        <w:rPr>
          <w:rFonts w:ascii="Times New Roman" w:eastAsia="Times New Roman" w:hAnsi="Times New Roman" w:cs="Times New Roman"/>
          <w:color w:val="000000"/>
          <w:sz w:val="20"/>
          <w:szCs w:val="20"/>
          <w:lang w:val="es-ES" w:eastAsia="x-none"/>
        </w:rPr>
        <w:t xml:space="preserve">s indicadas, la solicitud de designación de un abogado de oficio deberá presentarse al tribunal en un plazo tal que su examen no requiera la modificación de la siguiente fecha de la </w:t>
      </w:r>
      <w:r w:rsidRPr="00237973">
        <w:rPr>
          <w:rFonts w:ascii="Times New Roman" w:eastAsia="Times New Roman" w:hAnsi="Times New Roman" w:cs="Times New Roman"/>
          <w:color w:val="000000"/>
          <w:sz w:val="20"/>
          <w:szCs w:val="20"/>
          <w:lang w:val="es-ES" w:eastAsia="x-none"/>
        </w:rPr>
        <w:t xml:space="preserve">audiencia </w:t>
      </w:r>
      <w:r w:rsidR="006C1DF8" w:rsidRPr="00237973">
        <w:rPr>
          <w:rFonts w:ascii="Times New Roman" w:eastAsia="Times New Roman" w:hAnsi="Times New Roman" w:cs="Times New Roman"/>
          <w:color w:val="000000"/>
          <w:sz w:val="20"/>
          <w:szCs w:val="20"/>
          <w:lang w:val="es-ES" w:eastAsia="x-none"/>
        </w:rPr>
        <w:t xml:space="preserve">o de la </w:t>
      </w:r>
      <w:r w:rsidRPr="00237973">
        <w:rPr>
          <w:rFonts w:ascii="Times New Roman" w:eastAsia="Times New Roman" w:hAnsi="Times New Roman" w:cs="Times New Roman"/>
          <w:color w:val="000000"/>
          <w:sz w:val="20"/>
          <w:szCs w:val="20"/>
          <w:lang w:val="es-ES" w:eastAsia="x-none"/>
        </w:rPr>
        <w:t>vista</w:t>
      </w:r>
      <w:r w:rsidR="006C1DF8" w:rsidRPr="00237973">
        <w:rPr>
          <w:rFonts w:ascii="Times New Roman" w:eastAsia="Times New Roman" w:hAnsi="Times New Roman" w:cs="Times New Roman"/>
          <w:color w:val="000000"/>
          <w:sz w:val="20"/>
          <w:szCs w:val="20"/>
          <w:lang w:val="es-ES" w:eastAsia="x-none"/>
        </w:rPr>
        <w:t xml:space="preserve">. En función del resultado del proceso, el acusado puede tener que asumir los gastos de la designación de un abogado de oficio. </w:t>
      </w:r>
      <w:r w:rsidR="006C1DF8" w:rsidRPr="00237973">
        <w:rPr>
          <w:rFonts w:ascii="Times New Roman" w:eastAsia="Times New Roman" w:hAnsi="Times New Roman" w:cs="Times New Roman"/>
          <w:sz w:val="20"/>
          <w:szCs w:val="20"/>
          <w:lang w:val="es-ES" w:eastAsia="x-none"/>
        </w:rPr>
        <w:t xml:space="preserve">El acusado que no tenga un abogado de su elección tendrá obligatoriamente un abogado de oficio si: </w:t>
      </w:r>
      <w:r w:rsidR="006C1DF8" w:rsidRPr="00237973">
        <w:rPr>
          <w:rFonts w:ascii="Times New Roman" w:hAnsi="Times New Roman" w:cs="Times New Roman"/>
          <w:color w:val="000000"/>
          <w:sz w:val="20"/>
          <w:szCs w:val="20"/>
          <w:lang w:val="es-ES" w:eastAsia="x-none"/>
        </w:rPr>
        <w:t xml:space="preserve">no </w:t>
      </w:r>
      <w:r w:rsidR="006C1DF8" w:rsidRPr="00237973">
        <w:rPr>
          <w:rFonts w:ascii="Times New Roman" w:eastAsia="Times New Roman" w:hAnsi="Times New Roman" w:cs="Times New Roman"/>
          <w:color w:val="000000"/>
          <w:sz w:val="20"/>
          <w:szCs w:val="20"/>
          <w:lang w:val="es-ES" w:eastAsia="x-none"/>
        </w:rPr>
        <w:t xml:space="preserve">ha cumplido los 18 años; </w:t>
      </w:r>
      <w:r w:rsidR="006C1DF8" w:rsidRPr="00237973">
        <w:rPr>
          <w:rFonts w:ascii="Times New Roman" w:hAnsi="Times New Roman" w:cs="Times New Roman"/>
          <w:sz w:val="20"/>
          <w:szCs w:val="20"/>
          <w:lang w:val="es-ES" w:eastAsia="x-none"/>
        </w:rPr>
        <w:t xml:space="preserve">es </w:t>
      </w:r>
      <w:r w:rsidR="006C1DF8" w:rsidRPr="00237973">
        <w:rPr>
          <w:rFonts w:ascii="Times New Roman" w:eastAsia="Times New Roman" w:hAnsi="Times New Roman" w:cs="Times New Roman"/>
          <w:sz w:val="20"/>
          <w:szCs w:val="20"/>
          <w:lang w:val="es-ES" w:eastAsia="x-none"/>
        </w:rPr>
        <w:t xml:space="preserve">sordo, mudo o ciego; </w:t>
      </w:r>
      <w:r w:rsidR="006C1DF8" w:rsidRPr="00237973">
        <w:rPr>
          <w:rFonts w:ascii="Times New Roman" w:hAnsi="Times New Roman" w:cs="Times New Roman"/>
          <w:color w:val="000000"/>
          <w:sz w:val="20"/>
          <w:szCs w:val="20"/>
          <w:lang w:val="es-ES" w:eastAsia="x-none"/>
        </w:rPr>
        <w:t xml:space="preserve">existen </w:t>
      </w:r>
      <w:r w:rsidR="006C1DF8" w:rsidRPr="00237973">
        <w:rPr>
          <w:rFonts w:ascii="Times New Roman" w:eastAsia="Times New Roman" w:hAnsi="Times New Roman" w:cs="Times New Roman"/>
          <w:color w:val="000000"/>
          <w:sz w:val="20"/>
          <w:szCs w:val="20"/>
          <w:lang w:val="es-ES" w:eastAsia="x-none"/>
        </w:rPr>
        <w:t>dudas</w:t>
      </w:r>
      <w:r w:rsidR="006C1DF8" w:rsidRPr="00237973">
        <w:rPr>
          <w:rFonts w:ascii="Times New Roman" w:hAnsi="Times New Roman" w:cs="Times New Roman"/>
          <w:color w:val="000000"/>
          <w:sz w:val="20"/>
          <w:szCs w:val="20"/>
          <w:lang w:val="es-ES" w:eastAsia="x-none"/>
        </w:rPr>
        <w:t xml:space="preserve"> fundadas </w:t>
      </w:r>
      <w:r w:rsidR="006C1DF8" w:rsidRPr="00237973">
        <w:rPr>
          <w:rFonts w:ascii="Times New Roman" w:eastAsia="Times New Roman" w:hAnsi="Times New Roman" w:cs="Times New Roman"/>
          <w:color w:val="000000"/>
          <w:sz w:val="20"/>
          <w:szCs w:val="20"/>
          <w:lang w:val="es-ES" w:eastAsia="x-none"/>
        </w:rPr>
        <w:t xml:space="preserve">sobre si su capacidad para comprender el significado de su acto o para controlar su comportamiento no estaba excluida o significativamente limitada en el momento de cometerlo; </w:t>
      </w:r>
      <w:r w:rsidR="006C1DF8" w:rsidRPr="00237973">
        <w:rPr>
          <w:rFonts w:ascii="Times New Roman" w:hAnsi="Times New Roman" w:cs="Times New Roman"/>
          <w:color w:val="000000"/>
          <w:sz w:val="20"/>
          <w:szCs w:val="20"/>
          <w:lang w:val="es-ES" w:eastAsia="x-none"/>
        </w:rPr>
        <w:t xml:space="preserve">existen </w:t>
      </w:r>
      <w:r w:rsidR="006C1DF8" w:rsidRPr="00237973">
        <w:rPr>
          <w:rFonts w:ascii="Times New Roman" w:eastAsia="Times New Roman" w:hAnsi="Times New Roman" w:cs="Times New Roman"/>
          <w:color w:val="000000"/>
          <w:sz w:val="20"/>
          <w:szCs w:val="20"/>
          <w:lang w:val="es-ES" w:eastAsia="x-none"/>
        </w:rPr>
        <w:t>dudas</w:t>
      </w:r>
      <w:r w:rsidR="006C1DF8" w:rsidRPr="00237973">
        <w:rPr>
          <w:rFonts w:ascii="Times New Roman" w:hAnsi="Times New Roman" w:cs="Times New Roman"/>
          <w:color w:val="000000"/>
          <w:sz w:val="20"/>
          <w:szCs w:val="20"/>
          <w:lang w:val="es-ES" w:eastAsia="x-none"/>
        </w:rPr>
        <w:t xml:space="preserve"> fundadas </w:t>
      </w:r>
      <w:r w:rsidR="006C1DF8" w:rsidRPr="00237973">
        <w:rPr>
          <w:rFonts w:ascii="Times New Roman" w:eastAsia="Times New Roman" w:hAnsi="Times New Roman" w:cs="Times New Roman"/>
          <w:color w:val="000000"/>
          <w:sz w:val="20"/>
          <w:szCs w:val="20"/>
          <w:lang w:val="es-ES" w:eastAsia="x-none"/>
        </w:rPr>
        <w:t xml:space="preserve">sobre si su estado de salud mental le permite participar en el proceso o llevar a cabo su defensa de forma independiente y razonable. </w:t>
      </w:r>
      <w:r w:rsidR="006C1DF8" w:rsidRPr="00237973">
        <w:rPr>
          <w:rFonts w:ascii="Times New Roman" w:eastAsia="Times New Roman" w:hAnsi="Times New Roman" w:cs="Times New Roman"/>
          <w:sz w:val="20"/>
          <w:szCs w:val="20"/>
          <w:lang w:val="es-ES" w:eastAsia="x-none"/>
        </w:rPr>
        <w:t xml:space="preserve">El acusado también debe tener un defensor cuando el tribunal lo considere necesario debido a </w:t>
      </w:r>
      <w:r w:rsidR="006C1DF8" w:rsidRPr="00237973">
        <w:rPr>
          <w:rFonts w:ascii="Times New Roman" w:hAnsi="Times New Roman" w:cs="Times New Roman"/>
          <w:color w:val="000000"/>
          <w:sz w:val="20"/>
          <w:szCs w:val="20"/>
          <w:lang w:val="es-ES" w:eastAsia="x-none"/>
        </w:rPr>
        <w:t xml:space="preserve">otras </w:t>
      </w:r>
      <w:r w:rsidR="006C1DF8" w:rsidRPr="00237973">
        <w:rPr>
          <w:rFonts w:ascii="Times New Roman" w:eastAsia="Times New Roman" w:hAnsi="Times New Roman" w:cs="Times New Roman"/>
          <w:sz w:val="20"/>
          <w:szCs w:val="20"/>
          <w:lang w:val="es-ES" w:eastAsia="x-none"/>
        </w:rPr>
        <w:t xml:space="preserve">circunstancias que dificulten la defensa, así como </w:t>
      </w:r>
      <w:r w:rsidR="006C1DF8" w:rsidRPr="00237973">
        <w:rPr>
          <w:rFonts w:ascii="Times New Roman" w:hAnsi="Times New Roman" w:cs="Times New Roman"/>
          <w:color w:val="000000"/>
          <w:sz w:val="20"/>
          <w:szCs w:val="20"/>
          <w:lang w:val="es-ES" w:eastAsia="x-none"/>
        </w:rPr>
        <w:t xml:space="preserve">en </w:t>
      </w:r>
      <w:r w:rsidR="006C1DF8" w:rsidRPr="00237973">
        <w:rPr>
          <w:rFonts w:ascii="Times New Roman" w:eastAsia="Times New Roman" w:hAnsi="Times New Roman" w:cs="Times New Roman"/>
          <w:color w:val="000000"/>
          <w:sz w:val="20"/>
          <w:szCs w:val="20"/>
          <w:lang w:val="es-ES" w:eastAsia="x-none"/>
        </w:rPr>
        <w:t xml:space="preserve">los procedimientos ante </w:t>
      </w:r>
      <w:r w:rsidRPr="00237973">
        <w:rPr>
          <w:rFonts w:ascii="Times New Roman" w:eastAsia="Times New Roman" w:hAnsi="Times New Roman" w:cs="Times New Roman"/>
          <w:color w:val="000000"/>
          <w:sz w:val="20"/>
          <w:szCs w:val="20"/>
          <w:lang w:val="es-ES" w:eastAsia="x-none"/>
        </w:rPr>
        <w:t>la audiencia provincial</w:t>
      </w:r>
      <w:r w:rsidR="006C1DF8" w:rsidRPr="00237973">
        <w:rPr>
          <w:rFonts w:ascii="Times New Roman" w:eastAsia="Times New Roman" w:hAnsi="Times New Roman" w:cs="Times New Roman"/>
          <w:color w:val="000000"/>
          <w:sz w:val="20"/>
          <w:szCs w:val="20"/>
          <w:lang w:val="es-ES" w:eastAsia="x-none"/>
        </w:rPr>
        <w:t xml:space="preserve">, si se le acusa de un </w:t>
      </w:r>
      <w:r w:rsidRPr="00237973">
        <w:rPr>
          <w:rFonts w:ascii="Times New Roman" w:eastAsia="Times New Roman" w:hAnsi="Times New Roman" w:cs="Times New Roman"/>
          <w:color w:val="000000"/>
          <w:sz w:val="20"/>
          <w:szCs w:val="20"/>
          <w:lang w:val="es-ES" w:eastAsia="x-none"/>
        </w:rPr>
        <w:t>crimen</w:t>
      </w:r>
      <w:r w:rsidR="006C1DF8" w:rsidRPr="00237973">
        <w:rPr>
          <w:rFonts w:ascii="Times New Roman" w:eastAsia="Times New Roman" w:hAnsi="Times New Roman" w:cs="Times New Roman"/>
          <w:color w:val="000000"/>
          <w:sz w:val="20"/>
          <w:szCs w:val="20"/>
          <w:lang w:val="es-ES" w:eastAsia="x-none"/>
        </w:rPr>
        <w:t xml:space="preserve"> </w:t>
      </w:r>
      <w:r w:rsidR="006C1DF8" w:rsidRPr="00237973">
        <w:rPr>
          <w:rFonts w:ascii="Times New Roman" w:hAnsi="Times New Roman" w:cs="Times New Roman"/>
          <w:color w:val="000000"/>
          <w:sz w:val="20"/>
          <w:szCs w:val="20"/>
          <w:lang w:val="es-ES" w:eastAsia="x-none"/>
        </w:rPr>
        <w:t>(</w:t>
      </w:r>
      <w:r w:rsidR="006C1DF8" w:rsidRPr="00237973">
        <w:rPr>
          <w:rFonts w:ascii="Times New Roman" w:hAnsi="Times New Roman" w:cs="Times New Roman"/>
          <w:sz w:val="20"/>
          <w:szCs w:val="20"/>
          <w:lang w:val="es-ES" w:eastAsia="x-none"/>
        </w:rPr>
        <w:t xml:space="preserve">art. 6, art. 78 </w:t>
      </w:r>
      <w:r w:rsidR="006C1DF8" w:rsidRPr="00237973">
        <w:rPr>
          <w:rFonts w:ascii="Times New Roman" w:eastAsia="Times New Roman" w:hAnsi="Times New Roman" w:cs="Times New Roman"/>
          <w:sz w:val="20"/>
          <w:szCs w:val="20"/>
          <w:lang w:val="es-ES" w:eastAsia="x-none"/>
        </w:rPr>
        <w:t>§ 1, art.</w:t>
      </w:r>
      <w:r w:rsidR="0046692E" w:rsidRPr="00237973">
        <w:rPr>
          <w:rFonts w:ascii="Times New Roman" w:eastAsia="Times New Roman" w:hAnsi="Times New Roman" w:cs="Times New Roman"/>
          <w:sz w:val="20"/>
          <w:szCs w:val="20"/>
          <w:lang w:val="es-ES" w:eastAsia="x-none"/>
        </w:rPr>
        <w:t> </w:t>
      </w:r>
      <w:r w:rsidR="006C1DF8" w:rsidRPr="00237973">
        <w:rPr>
          <w:rFonts w:ascii="Times New Roman" w:eastAsia="Times New Roman" w:hAnsi="Times New Roman" w:cs="Times New Roman"/>
          <w:sz w:val="20"/>
          <w:szCs w:val="20"/>
          <w:lang w:val="es-ES" w:eastAsia="x-none"/>
        </w:rPr>
        <w:t>79</w:t>
      </w:r>
      <w:r w:rsidR="0046692E" w:rsidRPr="00237973">
        <w:rPr>
          <w:rFonts w:ascii="Times New Roman" w:eastAsia="Times New Roman" w:hAnsi="Times New Roman" w:cs="Times New Roman"/>
          <w:sz w:val="20"/>
          <w:szCs w:val="20"/>
          <w:lang w:val="es-ES" w:eastAsia="x-none"/>
        </w:rPr>
        <w:t> </w:t>
      </w:r>
      <w:r w:rsidR="006C1DF8" w:rsidRPr="00237973">
        <w:rPr>
          <w:rFonts w:ascii="Times New Roman" w:eastAsia="Times New Roman" w:hAnsi="Times New Roman" w:cs="Times New Roman"/>
          <w:sz w:val="20"/>
          <w:szCs w:val="20"/>
          <w:lang w:val="es-ES" w:eastAsia="x-none"/>
        </w:rPr>
        <w:t>§</w:t>
      </w:r>
      <w:r w:rsidR="0046692E" w:rsidRPr="00237973">
        <w:rPr>
          <w:rFonts w:ascii="Times New Roman" w:eastAsia="Times New Roman" w:hAnsi="Times New Roman" w:cs="Times New Roman"/>
          <w:sz w:val="20"/>
          <w:szCs w:val="20"/>
          <w:lang w:val="es-ES" w:eastAsia="x-none"/>
        </w:rPr>
        <w:t> </w:t>
      </w:r>
      <w:r w:rsidR="006C1DF8" w:rsidRPr="00237973">
        <w:rPr>
          <w:rFonts w:ascii="Times New Roman" w:eastAsia="Times New Roman" w:hAnsi="Times New Roman" w:cs="Times New Roman"/>
          <w:sz w:val="20"/>
          <w:szCs w:val="20"/>
          <w:lang w:val="es-ES" w:eastAsia="x-none"/>
        </w:rPr>
        <w:t>1 y § 2, art. 80, primera frase,</w:t>
      </w:r>
      <w:r w:rsidR="006C1DF8" w:rsidRPr="00237973">
        <w:rPr>
          <w:rFonts w:ascii="Times New Roman" w:hAnsi="Times New Roman" w:cs="Times New Roman"/>
          <w:color w:val="000000"/>
          <w:sz w:val="20"/>
          <w:szCs w:val="20"/>
          <w:lang w:val="es-ES" w:eastAsia="x-none"/>
        </w:rPr>
        <w:t xml:space="preserve"> art. 81 </w:t>
      </w:r>
      <w:r w:rsidR="006C1DF8" w:rsidRPr="00237973">
        <w:rPr>
          <w:rFonts w:ascii="Times New Roman" w:eastAsia="Times New Roman" w:hAnsi="Times New Roman" w:cs="Times New Roman"/>
          <w:color w:val="000000"/>
          <w:sz w:val="20"/>
          <w:szCs w:val="20"/>
          <w:lang w:val="es-ES" w:eastAsia="x-none"/>
        </w:rPr>
        <w:t xml:space="preserve">§ 1, </w:t>
      </w:r>
      <w:r w:rsidR="006C1DF8" w:rsidRPr="00237973">
        <w:rPr>
          <w:rFonts w:ascii="Times New Roman" w:hAnsi="Times New Roman" w:cs="Times New Roman"/>
          <w:color w:val="000000"/>
          <w:sz w:val="20"/>
          <w:szCs w:val="20"/>
          <w:lang w:val="es-ES" w:eastAsia="x-none"/>
        </w:rPr>
        <w:t xml:space="preserve">art. 338 </w:t>
      </w:r>
      <w:r w:rsidR="006C1DF8" w:rsidRPr="00237973">
        <w:rPr>
          <w:rFonts w:ascii="Times New Roman" w:eastAsia="Times New Roman" w:hAnsi="Times New Roman" w:cs="Times New Roman"/>
          <w:color w:val="000000"/>
          <w:sz w:val="20"/>
          <w:szCs w:val="20"/>
          <w:lang w:val="es-ES" w:eastAsia="x-none"/>
        </w:rPr>
        <w:t>§ 1a, art. 338b</w:t>
      </w:r>
      <w:r w:rsidR="006C1DF8" w:rsidRPr="00237973">
        <w:rPr>
          <w:rFonts w:ascii="Times New Roman" w:hAnsi="Times New Roman" w:cs="Times New Roman"/>
          <w:sz w:val="20"/>
          <w:szCs w:val="20"/>
          <w:lang w:val="es-ES" w:eastAsia="x-none"/>
        </w:rPr>
        <w:t>)</w:t>
      </w:r>
      <w:r w:rsidR="006C1DF8" w:rsidRPr="00237973">
        <w:rPr>
          <w:rFonts w:ascii="Times New Roman" w:hAnsi="Times New Roman" w:cs="Times New Roman"/>
          <w:color w:val="000000"/>
          <w:sz w:val="20"/>
          <w:szCs w:val="20"/>
          <w:lang w:val="es-ES" w:eastAsia="x-none"/>
        </w:rPr>
        <w:t xml:space="preserve">. </w:t>
      </w:r>
    </w:p>
    <w:p w14:paraId="4B7CD8FC" w14:textId="4EF31298" w:rsidR="006C1DF8" w:rsidRPr="00237973" w:rsidRDefault="003F7519"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lang w:val="es-ES" w:eastAsia="x-none"/>
        </w:rPr>
      </w:pPr>
      <w:r w:rsidRPr="00237973">
        <w:rPr>
          <w:rFonts w:ascii="Times New Roman" w:hAnsi="Times New Roman" w:cs="Times New Roman"/>
          <w:sz w:val="20"/>
          <w:szCs w:val="20"/>
          <w:lang w:val="es-ES" w:eastAsia="x-none"/>
        </w:rPr>
        <w:t>D</w:t>
      </w:r>
      <w:r w:rsidR="006C1DF8" w:rsidRPr="00237973">
        <w:rPr>
          <w:rFonts w:ascii="Times New Roman" w:hAnsi="Times New Roman" w:cs="Times New Roman"/>
          <w:sz w:val="20"/>
          <w:szCs w:val="20"/>
          <w:lang w:val="es-ES" w:eastAsia="x-none"/>
        </w:rPr>
        <w:t xml:space="preserve">erecho a presentar una respuesta por escrito a la </w:t>
      </w:r>
      <w:r w:rsidR="006C1DF8" w:rsidRPr="00237973">
        <w:rPr>
          <w:rFonts w:ascii="Times New Roman" w:eastAsia="Times New Roman" w:hAnsi="Times New Roman" w:cs="Times New Roman"/>
          <w:sz w:val="20"/>
          <w:szCs w:val="20"/>
          <w:lang w:val="es-ES" w:eastAsia="x-none"/>
        </w:rPr>
        <w:t>acusación. El acusado tiene derecho a ejercer este derecho en un plazo de 7 días a partir de la notificación de la acusación (art. 338 § 2).</w:t>
      </w:r>
    </w:p>
    <w:p w14:paraId="0F9D2918" w14:textId="275244AD" w:rsidR="006C1DF8" w:rsidRPr="00237973"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color w:val="000000"/>
          <w:sz w:val="20"/>
          <w:szCs w:val="20"/>
          <w:lang w:val="es-ES" w:eastAsia="x-none"/>
        </w:rPr>
        <w:t xml:space="preserve">Derecho a </w:t>
      </w:r>
      <w:r w:rsidRPr="00237973">
        <w:rPr>
          <w:rFonts w:ascii="Times New Roman" w:eastAsia="Times New Roman" w:hAnsi="Times New Roman" w:cs="Times New Roman"/>
          <w:color w:val="000000"/>
          <w:sz w:val="20"/>
          <w:szCs w:val="20"/>
          <w:lang w:val="es-ES" w:eastAsia="x-none"/>
        </w:rPr>
        <w:t xml:space="preserve">participar en la vista sobre </w:t>
      </w:r>
      <w:r w:rsidR="003F7519" w:rsidRPr="00237973">
        <w:rPr>
          <w:rFonts w:ascii="Times New Roman" w:eastAsia="Times New Roman" w:hAnsi="Times New Roman" w:cs="Times New Roman"/>
          <w:color w:val="000000"/>
          <w:sz w:val="20"/>
          <w:szCs w:val="20"/>
          <w:lang w:val="es-ES" w:eastAsia="x-none"/>
        </w:rPr>
        <w:t>el sobreseimiento</w:t>
      </w:r>
      <w:r w:rsidRPr="00237973">
        <w:rPr>
          <w:rFonts w:ascii="Times New Roman" w:eastAsia="Times New Roman" w:hAnsi="Times New Roman" w:cs="Times New Roman"/>
          <w:color w:val="000000"/>
          <w:sz w:val="20"/>
          <w:szCs w:val="20"/>
          <w:lang w:val="es-ES" w:eastAsia="x-none"/>
        </w:rPr>
        <w:t xml:space="preserve"> condicional del procedimiento, si el acusado no ha sido obligado a participar en dicha vista (art. 341 § 1).</w:t>
      </w:r>
    </w:p>
    <w:p w14:paraId="1B3E46A0" w14:textId="77777777" w:rsidR="006C1DF8" w:rsidRPr="00237973"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color w:val="000000"/>
          <w:sz w:val="20"/>
          <w:szCs w:val="20"/>
          <w:lang w:val="es-ES" w:eastAsia="x-none"/>
        </w:rPr>
        <w:t xml:space="preserve">Derecho a </w:t>
      </w:r>
      <w:r w:rsidRPr="00237973">
        <w:rPr>
          <w:rFonts w:ascii="Times New Roman" w:eastAsia="Times New Roman" w:hAnsi="Times New Roman" w:cs="Times New Roman"/>
          <w:color w:val="000000"/>
          <w:sz w:val="20"/>
          <w:szCs w:val="20"/>
          <w:lang w:val="es-ES" w:eastAsia="x-none"/>
        </w:rPr>
        <w:t>solicitar su comparecencia en la vista, si el acusado se encuentra privado de libertad y su presencia en la vista no es obligatoria. La solicitud debe presentarse en un plazo de 7 días a partir de la fecha de notificación (art. 353 § 3).</w:t>
      </w:r>
    </w:p>
    <w:p w14:paraId="3F2837D9" w14:textId="17834871" w:rsidR="006C1DF8" w:rsidRPr="00237973" w:rsidRDefault="003F7519"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color w:val="000000"/>
          <w:sz w:val="20"/>
          <w:szCs w:val="20"/>
          <w:lang w:val="es-ES" w:eastAsia="x-none"/>
        </w:rPr>
        <w:t>D</w:t>
      </w:r>
      <w:r w:rsidR="006C1DF8" w:rsidRPr="00237973">
        <w:rPr>
          <w:rFonts w:ascii="Times New Roman" w:hAnsi="Times New Roman" w:cs="Times New Roman"/>
          <w:color w:val="000000"/>
          <w:sz w:val="20"/>
          <w:szCs w:val="20"/>
          <w:lang w:val="es-ES" w:eastAsia="x-none"/>
        </w:rPr>
        <w:t xml:space="preserve">erecho a </w:t>
      </w:r>
      <w:r w:rsidR="006C1DF8" w:rsidRPr="00237973">
        <w:rPr>
          <w:rFonts w:ascii="Times New Roman" w:eastAsia="Times New Roman" w:hAnsi="Times New Roman" w:cs="Times New Roman"/>
          <w:color w:val="000000"/>
          <w:sz w:val="20"/>
          <w:szCs w:val="20"/>
          <w:lang w:val="es-ES" w:eastAsia="x-none"/>
        </w:rPr>
        <w:t xml:space="preserve">solicitar que se dicte sentencia condenatoria y se imponga una pena o medida penal determinada, se declare el decomiso o se imponga una medida compensatoria sin llevar a cabo el procedimiento probatorio </w:t>
      </w:r>
      <w:r w:rsidRPr="00237973">
        <w:rPr>
          <w:rFonts w:ascii="Times New Roman" w:eastAsia="Times New Roman" w:hAnsi="Times New Roman" w:cs="Times New Roman"/>
          <w:color w:val="000000"/>
          <w:sz w:val="20"/>
          <w:szCs w:val="20"/>
          <w:lang w:val="es-ES" w:eastAsia="x-none"/>
        </w:rPr>
        <w:br/>
      </w:r>
      <w:r w:rsidR="006C1DF8" w:rsidRPr="00237973">
        <w:rPr>
          <w:rFonts w:ascii="Times New Roman" w:eastAsia="Times New Roman" w:hAnsi="Times New Roman" w:cs="Times New Roman"/>
          <w:color w:val="000000"/>
          <w:sz w:val="20"/>
          <w:szCs w:val="20"/>
          <w:lang w:val="es-ES" w:eastAsia="x-none"/>
        </w:rPr>
        <w:t>o sin dictar una resolución específica sobre el pago de las costas procesales</w:t>
      </w:r>
      <w:r w:rsidR="006C1DF8" w:rsidRPr="00237973">
        <w:rPr>
          <w:rFonts w:ascii="Times New Roman" w:hAnsi="Times New Roman" w:cs="Times New Roman"/>
          <w:color w:val="000000"/>
          <w:sz w:val="20"/>
          <w:szCs w:val="20"/>
          <w:lang w:val="es-ES" w:eastAsia="x-none"/>
        </w:rPr>
        <w:t xml:space="preserve">. </w:t>
      </w:r>
      <w:r w:rsidR="006C1DF8" w:rsidRPr="00237973">
        <w:rPr>
          <w:rFonts w:ascii="Times New Roman" w:eastAsia="Times New Roman" w:hAnsi="Times New Roman" w:cs="Times New Roman"/>
          <w:color w:val="000000"/>
          <w:sz w:val="20"/>
          <w:szCs w:val="20"/>
          <w:lang w:val="es-ES" w:eastAsia="x-none"/>
        </w:rPr>
        <w:t>El acusado puede ejercer este derecho antes de la notificación de la fecha de</w:t>
      </w:r>
      <w:r w:rsidRPr="00237973">
        <w:rPr>
          <w:rFonts w:ascii="Times New Roman" w:eastAsia="Times New Roman" w:hAnsi="Times New Roman" w:cs="Times New Roman"/>
          <w:color w:val="000000"/>
          <w:sz w:val="20"/>
          <w:szCs w:val="20"/>
          <w:lang w:val="es-ES" w:eastAsia="x-none"/>
        </w:rPr>
        <w:t xml:space="preserve"> </w:t>
      </w:r>
      <w:r w:rsidR="006C1DF8" w:rsidRPr="00237973">
        <w:rPr>
          <w:rFonts w:ascii="Times New Roman" w:eastAsia="Times New Roman" w:hAnsi="Times New Roman" w:cs="Times New Roman"/>
          <w:color w:val="000000"/>
          <w:sz w:val="20"/>
          <w:szCs w:val="20"/>
          <w:lang w:val="es-ES" w:eastAsia="x-none"/>
        </w:rPr>
        <w:t>l</w:t>
      </w:r>
      <w:r w:rsidRPr="00237973">
        <w:rPr>
          <w:rFonts w:ascii="Times New Roman" w:eastAsia="Times New Roman" w:hAnsi="Times New Roman" w:cs="Times New Roman"/>
          <w:color w:val="000000"/>
          <w:sz w:val="20"/>
          <w:szCs w:val="20"/>
          <w:lang w:val="es-ES" w:eastAsia="x-none"/>
        </w:rPr>
        <w:t>a vista</w:t>
      </w:r>
      <w:r w:rsidR="006C1DF8" w:rsidRPr="00237973">
        <w:rPr>
          <w:rFonts w:ascii="Times New Roman" w:eastAsia="Times New Roman" w:hAnsi="Times New Roman" w:cs="Times New Roman"/>
          <w:color w:val="000000"/>
          <w:sz w:val="20"/>
          <w:szCs w:val="20"/>
          <w:lang w:val="es-ES" w:eastAsia="x-none"/>
        </w:rPr>
        <w:t xml:space="preserve"> (art. 338a).</w:t>
      </w:r>
    </w:p>
    <w:p w14:paraId="04F363DD" w14:textId="45F8DB32" w:rsidR="006C1DF8" w:rsidRPr="00237973" w:rsidRDefault="003F7519"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sz w:val="20"/>
          <w:szCs w:val="20"/>
          <w:lang w:val="es-ES" w:eastAsia="x-none"/>
        </w:rPr>
        <w:t>D</w:t>
      </w:r>
      <w:r w:rsidR="006C1DF8" w:rsidRPr="00237973">
        <w:rPr>
          <w:rFonts w:ascii="Times New Roman" w:hAnsi="Times New Roman" w:cs="Times New Roman"/>
          <w:sz w:val="20"/>
          <w:szCs w:val="20"/>
          <w:lang w:val="es-ES" w:eastAsia="x-none"/>
        </w:rPr>
        <w:t xml:space="preserve">erecho </w:t>
      </w:r>
      <w:r w:rsidR="006C1DF8" w:rsidRPr="00237973">
        <w:rPr>
          <w:rFonts w:ascii="Times New Roman" w:eastAsia="Times New Roman" w:hAnsi="Times New Roman" w:cs="Times New Roman"/>
          <w:sz w:val="20"/>
          <w:szCs w:val="20"/>
          <w:lang w:val="es-ES" w:eastAsia="x-none"/>
        </w:rPr>
        <w:t xml:space="preserve">a participar en la vista, si el tribunal no considera obligatoria la presencia del acusado. </w:t>
      </w:r>
      <w:r w:rsidR="006C1DF8" w:rsidRPr="00237973">
        <w:rPr>
          <w:rFonts w:ascii="Times New Roman" w:hAnsi="Times New Roman" w:cs="Times New Roman"/>
          <w:color w:val="000000"/>
          <w:sz w:val="20"/>
          <w:szCs w:val="20"/>
          <w:lang w:val="es-ES" w:eastAsia="x-none"/>
        </w:rPr>
        <w:t xml:space="preserve">En los casos de </w:t>
      </w:r>
      <w:r w:rsidRPr="00237973">
        <w:rPr>
          <w:rFonts w:ascii="Times New Roman" w:hAnsi="Times New Roman" w:cs="Times New Roman"/>
          <w:color w:val="000000"/>
          <w:sz w:val="20"/>
          <w:szCs w:val="20"/>
          <w:lang w:val="es-ES" w:eastAsia="x-none"/>
        </w:rPr>
        <w:t>crímenes</w:t>
      </w:r>
      <w:r w:rsidR="006C1DF8" w:rsidRPr="00237973">
        <w:rPr>
          <w:rFonts w:ascii="Times New Roman" w:eastAsia="Times New Roman" w:hAnsi="Times New Roman" w:cs="Times New Roman"/>
          <w:color w:val="000000"/>
          <w:sz w:val="20"/>
          <w:szCs w:val="20"/>
          <w:lang w:val="es-ES" w:eastAsia="x-none"/>
        </w:rPr>
        <w:t xml:space="preserve">, es obligatoria la presencia del acusado durante la presentación de los cargos, la respuesta a la acusación, si se ha presentado, la instrucción sobre sus derechos y obligaciones y la pregunta si el acusado se declara culpable del delito que se le imputa. </w:t>
      </w:r>
      <w:r w:rsidR="006C1DF8" w:rsidRPr="00237973">
        <w:rPr>
          <w:rFonts w:ascii="Times New Roman" w:eastAsia="Times New Roman" w:hAnsi="Times New Roman" w:cs="Times New Roman"/>
          <w:sz w:val="20"/>
          <w:szCs w:val="20"/>
          <w:lang w:val="es-ES" w:eastAsia="x-none"/>
        </w:rPr>
        <w:t xml:space="preserve">El presidente puede dictar una orden para impedir que el acusado abandone la sala antes de que finalice la vista </w:t>
      </w:r>
      <w:r w:rsidR="006C1DF8" w:rsidRPr="00237973">
        <w:rPr>
          <w:rFonts w:ascii="Times New Roman" w:hAnsi="Times New Roman" w:cs="Times New Roman"/>
          <w:color w:val="000000"/>
          <w:sz w:val="20"/>
          <w:szCs w:val="20"/>
          <w:lang w:val="es-ES" w:eastAsia="x-none"/>
        </w:rPr>
        <w:t>(art. 374).</w:t>
      </w:r>
      <w:r w:rsidR="006C1DF8" w:rsidRPr="00237973">
        <w:rPr>
          <w:rFonts w:ascii="Times New Roman" w:hAnsi="Times New Roman" w:cs="Times New Roman"/>
          <w:sz w:val="20"/>
          <w:szCs w:val="20"/>
          <w:lang w:val="es-ES" w:eastAsia="x-none"/>
        </w:rPr>
        <w:t xml:space="preserve"> </w:t>
      </w:r>
      <w:r w:rsidR="006C1DF8" w:rsidRPr="00237973">
        <w:rPr>
          <w:rFonts w:ascii="Times New Roman" w:hAnsi="Times New Roman" w:cs="Times New Roman"/>
          <w:color w:val="000000"/>
          <w:sz w:val="20"/>
          <w:szCs w:val="20"/>
          <w:lang w:val="es-ES" w:eastAsia="x-none"/>
        </w:rPr>
        <w:t xml:space="preserve">La vista no se celebrará </w:t>
      </w:r>
      <w:r w:rsidR="006C1DF8" w:rsidRPr="00237973">
        <w:rPr>
          <w:rFonts w:ascii="Times New Roman" w:eastAsia="Times New Roman" w:hAnsi="Times New Roman" w:cs="Times New Roman"/>
          <w:color w:val="000000"/>
          <w:sz w:val="20"/>
          <w:szCs w:val="20"/>
          <w:lang w:val="es-ES" w:eastAsia="x-none"/>
        </w:rPr>
        <w:t xml:space="preserve">si el acusado no comparece y no hay pruebas de que haya sido notificado, y si existe una sospecha fundada de que la incomparecencia se debe </w:t>
      </w:r>
      <w:r w:rsidR="002D40DE" w:rsidRPr="00237973">
        <w:rPr>
          <w:rFonts w:ascii="Times New Roman" w:eastAsia="Times New Roman" w:hAnsi="Times New Roman" w:cs="Times New Roman"/>
          <w:color w:val="000000"/>
          <w:sz w:val="20"/>
          <w:szCs w:val="20"/>
          <w:lang w:val="es-ES" w:eastAsia="x-none"/>
        </w:rPr>
        <w:br/>
      </w:r>
      <w:r w:rsidR="006C1DF8" w:rsidRPr="00237973">
        <w:rPr>
          <w:rFonts w:ascii="Times New Roman" w:eastAsia="Times New Roman" w:hAnsi="Times New Roman" w:cs="Times New Roman"/>
          <w:color w:val="000000"/>
          <w:sz w:val="20"/>
          <w:szCs w:val="20"/>
          <w:lang w:val="es-ES" w:eastAsia="x-none"/>
        </w:rPr>
        <w:t xml:space="preserve">a causas de fuerza mayor u otras circunstancias excepcionales. El juicio tampoco se celebrará si el acusado justifica debidamente su incomparecencia y solicita que no se celebre sin su presencia (art. 117 § 2). La justificación de la incomparecencia por enfermedad del acusado, cuya presencia era obligatoria o que solicitó ser admitido en la vista, estando facultado para participar en ella, requiere la presentación de un certificado que acredite la imposibilidad de comparecer ante la autoridad que lleva a cabo el procedimiento, expedido por un médico forense </w:t>
      </w:r>
      <w:r w:rsidR="006C1DF8" w:rsidRPr="00237973">
        <w:rPr>
          <w:rFonts w:ascii="Times New Roman" w:hAnsi="Times New Roman" w:cs="Times New Roman"/>
          <w:sz w:val="20"/>
          <w:szCs w:val="20"/>
          <w:lang w:val="es-ES" w:eastAsia="x-none"/>
        </w:rPr>
        <w:t xml:space="preserve">(art. 117 </w:t>
      </w:r>
      <w:r w:rsidR="002D40DE" w:rsidRPr="00237973">
        <w:rPr>
          <w:rFonts w:ascii="Times New Roman" w:hAnsi="Times New Roman" w:cs="Times New Roman"/>
          <w:sz w:val="20"/>
          <w:szCs w:val="20"/>
          <w:lang w:val="es-ES" w:eastAsia="x-none"/>
        </w:rPr>
        <w:br/>
      </w:r>
      <w:r w:rsidR="006C1DF8" w:rsidRPr="00237973">
        <w:rPr>
          <w:rFonts w:ascii="Times New Roman" w:eastAsia="Times New Roman" w:hAnsi="Times New Roman" w:cs="Times New Roman"/>
          <w:sz w:val="20"/>
          <w:szCs w:val="20"/>
          <w:lang w:val="es-ES" w:eastAsia="x-none"/>
        </w:rPr>
        <w:t xml:space="preserve">§ 2a). </w:t>
      </w:r>
      <w:r w:rsidR="006C1DF8" w:rsidRPr="00237973">
        <w:rPr>
          <w:rFonts w:ascii="Times New Roman" w:hAnsi="Times New Roman" w:cs="Times New Roman"/>
          <w:color w:val="000000"/>
          <w:sz w:val="20"/>
          <w:szCs w:val="20"/>
          <w:lang w:val="es-ES" w:eastAsia="x-none"/>
        </w:rPr>
        <w:t xml:space="preserve">En caso de incomparecencia injustificada </w:t>
      </w:r>
      <w:r w:rsidR="006C1DF8" w:rsidRPr="00237973">
        <w:rPr>
          <w:rFonts w:ascii="Times New Roman" w:eastAsia="Times New Roman" w:hAnsi="Times New Roman" w:cs="Times New Roman"/>
          <w:color w:val="000000"/>
          <w:sz w:val="20"/>
          <w:szCs w:val="20"/>
          <w:lang w:val="es-ES" w:eastAsia="x-none"/>
        </w:rPr>
        <w:t xml:space="preserve">del acusado cuya presencia es obligatoria, se ordenará su detención inmediata y su traslado (art. 382). </w:t>
      </w:r>
      <w:r w:rsidR="006C1DF8" w:rsidRPr="00237973">
        <w:rPr>
          <w:rFonts w:ascii="Times New Roman" w:hAnsi="Times New Roman" w:cs="Times New Roman"/>
          <w:color w:val="000000"/>
          <w:sz w:val="20"/>
          <w:szCs w:val="20"/>
          <w:lang w:val="es-ES" w:eastAsia="x-none"/>
        </w:rPr>
        <w:t xml:space="preserve">La incomparecencia </w:t>
      </w:r>
      <w:r w:rsidR="006C1DF8" w:rsidRPr="00237973">
        <w:rPr>
          <w:rFonts w:ascii="Times New Roman" w:eastAsia="Times New Roman" w:hAnsi="Times New Roman" w:cs="Times New Roman"/>
          <w:color w:val="000000"/>
          <w:sz w:val="20"/>
          <w:szCs w:val="20"/>
          <w:lang w:val="es-ES" w:eastAsia="x-none"/>
        </w:rPr>
        <w:t>del acusado, que ha sido debidamente notificad</w:t>
      </w:r>
      <w:r w:rsidR="002D40DE" w:rsidRPr="00237973">
        <w:rPr>
          <w:rFonts w:ascii="Times New Roman" w:eastAsia="Times New Roman" w:hAnsi="Times New Roman" w:cs="Times New Roman"/>
          <w:color w:val="000000"/>
          <w:sz w:val="20"/>
          <w:szCs w:val="20"/>
          <w:lang w:val="es-ES" w:eastAsia="x-none"/>
        </w:rPr>
        <w:t>o</w:t>
      </w:r>
      <w:r w:rsidR="006C1DF8" w:rsidRPr="00237973">
        <w:rPr>
          <w:rFonts w:ascii="Times New Roman" w:eastAsia="Times New Roman" w:hAnsi="Times New Roman" w:cs="Times New Roman"/>
          <w:color w:val="000000"/>
          <w:sz w:val="20"/>
          <w:szCs w:val="20"/>
          <w:lang w:val="es-ES" w:eastAsia="x-none"/>
        </w:rPr>
        <w:t xml:space="preserve"> de la actuación procesal, independientemente de su causa, no impedirá que se lleve a cabo dicha actuación si ha comparecido su abogado defensor, siempre que la participación del acusado no fuera obligatoria </w:t>
      </w:r>
      <w:r w:rsidR="006C1DF8" w:rsidRPr="00237973">
        <w:rPr>
          <w:rFonts w:ascii="Times New Roman" w:hAnsi="Times New Roman" w:cs="Times New Roman"/>
          <w:color w:val="000000"/>
          <w:sz w:val="20"/>
          <w:szCs w:val="20"/>
          <w:lang w:val="es-ES" w:eastAsia="x-none"/>
        </w:rPr>
        <w:t xml:space="preserve">(art. 117 </w:t>
      </w:r>
      <w:r w:rsidR="006C1DF8" w:rsidRPr="00237973">
        <w:rPr>
          <w:rFonts w:ascii="Times New Roman" w:eastAsia="Times New Roman" w:hAnsi="Times New Roman" w:cs="Times New Roman"/>
          <w:color w:val="000000"/>
          <w:sz w:val="20"/>
          <w:szCs w:val="20"/>
          <w:lang w:val="es-ES" w:eastAsia="x-none"/>
        </w:rPr>
        <w:t>§ 3a)</w:t>
      </w:r>
      <w:r w:rsidR="006C1DF8" w:rsidRPr="00237973">
        <w:rPr>
          <w:rFonts w:ascii="Times New Roman" w:hAnsi="Times New Roman" w:cs="Times New Roman"/>
          <w:color w:val="000000"/>
          <w:sz w:val="20"/>
          <w:szCs w:val="20"/>
          <w:lang w:val="es-ES" w:eastAsia="x-none"/>
        </w:rPr>
        <w:t>.</w:t>
      </w:r>
    </w:p>
    <w:p w14:paraId="084ADB92" w14:textId="77777777" w:rsidR="006C1DF8" w:rsidRPr="00237973"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color w:val="000000"/>
          <w:sz w:val="20"/>
          <w:szCs w:val="20"/>
          <w:lang w:val="es-ES" w:eastAsia="x-none"/>
        </w:rPr>
        <w:t xml:space="preserve">Derecho a la </w:t>
      </w:r>
      <w:r w:rsidRPr="00237973">
        <w:rPr>
          <w:rFonts w:ascii="Times New Roman" w:eastAsia="Times New Roman" w:hAnsi="Times New Roman" w:cs="Times New Roman"/>
          <w:color w:val="000000"/>
          <w:sz w:val="20"/>
          <w:szCs w:val="20"/>
          <w:lang w:val="es-ES" w:eastAsia="x-none"/>
        </w:rPr>
        <w:t>asistencia gratuita</w:t>
      </w:r>
      <w:r w:rsidRPr="00237973">
        <w:rPr>
          <w:rFonts w:ascii="Times New Roman" w:hAnsi="Times New Roman" w:cs="Times New Roman"/>
          <w:color w:val="000000"/>
          <w:sz w:val="20"/>
          <w:szCs w:val="20"/>
          <w:lang w:val="es-ES" w:eastAsia="x-none"/>
        </w:rPr>
        <w:t xml:space="preserve"> de </w:t>
      </w:r>
      <w:r w:rsidRPr="00237973">
        <w:rPr>
          <w:rFonts w:ascii="Times New Roman" w:eastAsia="Times New Roman" w:hAnsi="Times New Roman" w:cs="Times New Roman"/>
          <w:color w:val="000000"/>
          <w:sz w:val="20"/>
          <w:szCs w:val="20"/>
          <w:lang w:val="es-ES" w:eastAsia="x-none"/>
        </w:rPr>
        <w:t>un intérprete si no conoce suficientemente el idioma polaco (art. 72 § 1).</w:t>
      </w:r>
    </w:p>
    <w:p w14:paraId="3AD6320D" w14:textId="76FDEFD7" w:rsidR="006C1DF8" w:rsidRPr="00237973" w:rsidRDefault="002D40DE"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es-ES" w:eastAsia="x-none"/>
        </w:rPr>
      </w:pPr>
      <w:r w:rsidRPr="00237973">
        <w:rPr>
          <w:rFonts w:ascii="Times New Roman" w:hAnsi="Times New Roman" w:cs="Times New Roman"/>
          <w:color w:val="000000"/>
          <w:sz w:val="20"/>
          <w:szCs w:val="20"/>
          <w:lang w:val="es-ES" w:eastAsia="x-none"/>
        </w:rPr>
        <w:t>D</w:t>
      </w:r>
      <w:r w:rsidR="006C1DF8" w:rsidRPr="00237973">
        <w:rPr>
          <w:rFonts w:ascii="Times New Roman" w:hAnsi="Times New Roman" w:cs="Times New Roman"/>
          <w:color w:val="000000"/>
          <w:sz w:val="20"/>
          <w:szCs w:val="20"/>
          <w:lang w:val="es-ES" w:eastAsia="x-none"/>
        </w:rPr>
        <w:t xml:space="preserve">erecho a </w:t>
      </w:r>
      <w:r w:rsidR="006C1DF8" w:rsidRPr="00237973">
        <w:rPr>
          <w:rFonts w:ascii="Times New Roman" w:eastAsia="Times New Roman" w:hAnsi="Times New Roman" w:cs="Times New Roman"/>
          <w:color w:val="000000"/>
          <w:sz w:val="20"/>
          <w:szCs w:val="20"/>
          <w:lang w:val="es-ES" w:eastAsia="x-none"/>
        </w:rPr>
        <w:t xml:space="preserve">solicitar una sentencia condenatoria y la imposición de una pena o medida penal determinada, la declaración de decomiso o una medida compensatoria sin llevar a cabo un procedimiento probatorio, o la emisión de una resolución determinada sobre el pago de las costas procesales. El tribunal puede aceptar la solicitud de sentencia condenatoria cuando las circunstancias de la comisión del delito y la culpabilidad no susciten dudas </w:t>
      </w:r>
      <w:r w:rsidRPr="00237973">
        <w:rPr>
          <w:rFonts w:ascii="Times New Roman" w:eastAsia="Times New Roman" w:hAnsi="Times New Roman" w:cs="Times New Roman"/>
          <w:color w:val="000000"/>
          <w:sz w:val="20"/>
          <w:szCs w:val="20"/>
          <w:lang w:val="es-ES" w:eastAsia="x-none"/>
        </w:rPr>
        <w:br/>
      </w:r>
      <w:r w:rsidR="006C1DF8" w:rsidRPr="00237973">
        <w:rPr>
          <w:rFonts w:ascii="Times New Roman" w:eastAsia="Times New Roman" w:hAnsi="Times New Roman" w:cs="Times New Roman"/>
          <w:color w:val="000000"/>
          <w:sz w:val="20"/>
          <w:szCs w:val="20"/>
          <w:lang w:val="es-ES" w:eastAsia="x-none"/>
        </w:rPr>
        <w:t xml:space="preserve">y los objetivos del procedimiento se alcancen a pesar de no celebrarse el juicio en su totalidad; la solicitud solo podrá ser admitida si el fiscal no se opone a ello y si la víctima ha sido debidamente informada de la fecha de la vista y de la posibilidad de que el acusado presente dicha solicitud. El tribunal podrá condicionar la admisión de </w:t>
      </w:r>
      <w:r w:rsidR="006C1DF8" w:rsidRPr="00237973">
        <w:rPr>
          <w:rFonts w:ascii="Times New Roman" w:eastAsia="Times New Roman" w:hAnsi="Times New Roman" w:cs="Times New Roman"/>
          <w:color w:val="000000"/>
          <w:sz w:val="20"/>
          <w:szCs w:val="20"/>
          <w:lang w:val="es-ES" w:eastAsia="x-none"/>
        </w:rPr>
        <w:lastRenderedPageBreak/>
        <w:t xml:space="preserve">la solicitud del acusado a que este realice la modificación que el tribunal le indique. En los casos de delitos extraordinarios, la reducción de la pena solo podrá tener lugar si la solicitud se ha presentado antes de que se haya notificado al acusado la fecha de la vista. La solicitud de dictar sentencia condenatoria y de imponer una pena </w:t>
      </w:r>
      <w:r w:rsidRPr="00237973">
        <w:rPr>
          <w:rFonts w:ascii="Times New Roman" w:eastAsia="Times New Roman" w:hAnsi="Times New Roman" w:cs="Times New Roman"/>
          <w:color w:val="000000"/>
          <w:sz w:val="20"/>
          <w:szCs w:val="20"/>
          <w:lang w:val="es-ES" w:eastAsia="x-none"/>
        </w:rPr>
        <w:br/>
      </w:r>
      <w:r w:rsidR="006C1DF8" w:rsidRPr="00237973">
        <w:rPr>
          <w:rFonts w:ascii="Times New Roman" w:eastAsia="Times New Roman" w:hAnsi="Times New Roman" w:cs="Times New Roman"/>
          <w:color w:val="000000"/>
          <w:sz w:val="20"/>
          <w:szCs w:val="20"/>
          <w:lang w:val="es-ES" w:eastAsia="x-none"/>
        </w:rPr>
        <w:t>o medida penal determinada, una resolución de decomiso o una medida compensatoria sin llevar a cabo un procedimiento probatorio, o una resolución específica sobre el pago de las costas del proceso, podrá presentarse hasta el momento en que finalice la primera audiencia de todos los acusados (art. 387, apartado 1, frases primera y segunda, apartados 2 y 3).</w:t>
      </w:r>
    </w:p>
    <w:p w14:paraId="464AF789" w14:textId="654F1DF7" w:rsidR="006C1DF8" w:rsidRPr="00237973"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es-ES" w:eastAsia="x-none"/>
        </w:rPr>
      </w:pPr>
      <w:r w:rsidRPr="00237973">
        <w:rPr>
          <w:rFonts w:ascii="Times New Roman" w:hAnsi="Times New Roman" w:cs="Times New Roman"/>
          <w:color w:val="000000"/>
          <w:sz w:val="20"/>
          <w:szCs w:val="20"/>
          <w:lang w:val="es-ES" w:eastAsia="x-none"/>
        </w:rPr>
        <w:t xml:space="preserve">Derecho a </w:t>
      </w:r>
      <w:r w:rsidRPr="00237973">
        <w:rPr>
          <w:rFonts w:ascii="Times New Roman" w:eastAsia="Times New Roman" w:hAnsi="Times New Roman" w:cs="Times New Roman"/>
          <w:color w:val="000000"/>
          <w:sz w:val="20"/>
          <w:szCs w:val="20"/>
          <w:lang w:val="es-ES" w:eastAsia="x-none"/>
        </w:rPr>
        <w:t xml:space="preserve">presentar una solicitud de remisión del </w:t>
      </w:r>
      <w:r w:rsidR="002D40DE" w:rsidRPr="00237973">
        <w:rPr>
          <w:rFonts w:ascii="Times New Roman" w:eastAsia="Times New Roman" w:hAnsi="Times New Roman" w:cs="Times New Roman"/>
          <w:color w:val="000000"/>
          <w:sz w:val="20"/>
          <w:szCs w:val="20"/>
          <w:lang w:val="es-ES" w:eastAsia="x-none"/>
        </w:rPr>
        <w:t>cas</w:t>
      </w:r>
      <w:r w:rsidRPr="00237973">
        <w:rPr>
          <w:rFonts w:ascii="Times New Roman" w:eastAsia="Times New Roman" w:hAnsi="Times New Roman" w:cs="Times New Roman"/>
          <w:color w:val="000000"/>
          <w:sz w:val="20"/>
          <w:szCs w:val="20"/>
          <w:lang w:val="es-ES" w:eastAsia="x-none"/>
        </w:rPr>
        <w:t xml:space="preserve">o a un procedimiento de mediación con el fin de llegar </w:t>
      </w:r>
      <w:r w:rsidR="002D40DE" w:rsidRPr="00237973">
        <w:rPr>
          <w:rFonts w:ascii="Times New Roman" w:eastAsia="Times New Roman" w:hAnsi="Times New Roman" w:cs="Times New Roman"/>
          <w:color w:val="000000"/>
          <w:sz w:val="20"/>
          <w:szCs w:val="20"/>
          <w:lang w:val="es-ES" w:eastAsia="x-none"/>
        </w:rPr>
        <w:br/>
      </w:r>
      <w:r w:rsidRPr="00237973">
        <w:rPr>
          <w:rFonts w:ascii="Times New Roman" w:eastAsia="Times New Roman" w:hAnsi="Times New Roman" w:cs="Times New Roman"/>
          <w:color w:val="000000"/>
          <w:sz w:val="20"/>
          <w:szCs w:val="20"/>
          <w:lang w:val="es-ES" w:eastAsia="x-none"/>
        </w:rPr>
        <w:t xml:space="preserve">a un acuerdo con la parte perjudicada </w:t>
      </w:r>
      <w:r w:rsidRPr="00237973">
        <w:rPr>
          <w:rFonts w:ascii="Times New Roman" w:hAnsi="Times New Roman" w:cs="Times New Roman"/>
          <w:color w:val="000000"/>
          <w:sz w:val="20"/>
          <w:szCs w:val="20"/>
          <w:lang w:val="es-ES" w:eastAsia="x-none"/>
        </w:rPr>
        <w:t xml:space="preserve">(art. 23a). </w:t>
      </w:r>
      <w:r w:rsidRPr="00237973">
        <w:rPr>
          <w:rFonts w:ascii="Times New Roman" w:eastAsia="Times New Roman" w:hAnsi="Times New Roman" w:cs="Times New Roman"/>
          <w:color w:val="000000"/>
          <w:sz w:val="20"/>
          <w:szCs w:val="20"/>
          <w:lang w:val="es-ES" w:eastAsia="x-none"/>
        </w:rPr>
        <w:t xml:space="preserve">La participación en el procedimiento de mediación es voluntaria. Los resultados positivos de la mediación </w:t>
      </w:r>
      <w:r w:rsidR="002D40DE" w:rsidRPr="00237973">
        <w:rPr>
          <w:rFonts w:ascii="Times New Roman" w:eastAsia="Times New Roman" w:hAnsi="Times New Roman" w:cs="Times New Roman"/>
          <w:color w:val="000000"/>
          <w:sz w:val="20"/>
          <w:szCs w:val="20"/>
          <w:lang w:val="es-ES" w:eastAsia="x-none"/>
        </w:rPr>
        <w:t xml:space="preserve">se tienen </w:t>
      </w:r>
      <w:r w:rsidRPr="00237973">
        <w:rPr>
          <w:rFonts w:ascii="Times New Roman" w:eastAsia="Times New Roman" w:hAnsi="Times New Roman" w:cs="Times New Roman"/>
          <w:color w:val="000000"/>
          <w:sz w:val="20"/>
          <w:szCs w:val="20"/>
          <w:lang w:val="es-ES" w:eastAsia="x-none"/>
        </w:rPr>
        <w:t xml:space="preserve">en cuenta por el tribunal a la hora de dictar sentencia (art. 53 </w:t>
      </w:r>
      <w:r w:rsidR="00237973">
        <w:rPr>
          <w:rFonts w:ascii="Times New Roman" w:eastAsia="Times New Roman" w:hAnsi="Times New Roman" w:cs="Times New Roman"/>
          <w:color w:val="000000"/>
          <w:sz w:val="20"/>
          <w:szCs w:val="20"/>
          <w:lang w:val="es-ES" w:eastAsia="x-none"/>
        </w:rPr>
        <w:t> </w:t>
      </w:r>
      <w:r w:rsidRPr="00237973">
        <w:rPr>
          <w:rFonts w:ascii="Times New Roman" w:eastAsia="Times New Roman" w:hAnsi="Times New Roman" w:cs="Times New Roman"/>
          <w:color w:val="000000"/>
          <w:sz w:val="20"/>
          <w:szCs w:val="20"/>
          <w:lang w:val="es-ES" w:eastAsia="x-none"/>
        </w:rPr>
        <w:t>§</w:t>
      </w:r>
      <w:r w:rsidR="00237973">
        <w:rPr>
          <w:rFonts w:ascii="Times New Roman" w:eastAsia="Times New Roman" w:hAnsi="Times New Roman" w:cs="Times New Roman"/>
          <w:color w:val="000000"/>
          <w:sz w:val="20"/>
          <w:szCs w:val="20"/>
          <w:lang w:val="es-ES" w:eastAsia="x-none"/>
        </w:rPr>
        <w:t> </w:t>
      </w:r>
      <w:r w:rsidRPr="00237973">
        <w:rPr>
          <w:rFonts w:ascii="Times New Roman" w:eastAsia="Times New Roman" w:hAnsi="Times New Roman" w:cs="Times New Roman"/>
          <w:color w:val="000000"/>
          <w:sz w:val="20"/>
          <w:szCs w:val="20"/>
          <w:lang w:val="es-ES" w:eastAsia="x-none"/>
        </w:rPr>
        <w:t xml:space="preserve">3 de la Ley de 6 de junio de 1997 </w:t>
      </w:r>
      <w:r w:rsidR="002D40DE" w:rsidRPr="00237973">
        <w:rPr>
          <w:rFonts w:ascii="Times New Roman" w:eastAsia="Times New Roman" w:hAnsi="Times New Roman" w:cs="Times New Roman"/>
          <w:color w:val="000000"/>
          <w:sz w:val="20"/>
          <w:szCs w:val="20"/>
          <w:lang w:val="es-ES" w:eastAsia="x-none"/>
        </w:rPr>
        <w:t>–</w:t>
      </w:r>
      <w:r w:rsidRPr="00237973">
        <w:rPr>
          <w:rFonts w:ascii="Times New Roman" w:eastAsia="Times New Roman" w:hAnsi="Times New Roman" w:cs="Times New Roman"/>
          <w:color w:val="000000"/>
          <w:sz w:val="20"/>
          <w:szCs w:val="20"/>
          <w:lang w:val="es-ES" w:eastAsia="x-none"/>
        </w:rPr>
        <w:t xml:space="preserve"> Código Penal, Boletín Oficial de 2018, pos. 1600, con modificaciones posteriores).</w:t>
      </w:r>
    </w:p>
    <w:p w14:paraId="4507224E" w14:textId="296C2792" w:rsidR="006C1DF8" w:rsidRPr="00237973"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hAnsi="Times New Roman" w:cs="Times New Roman"/>
          <w:color w:val="000000"/>
          <w:sz w:val="20"/>
          <w:szCs w:val="20"/>
          <w:lang w:val="es-ES" w:eastAsia="x-none"/>
        </w:rPr>
        <w:t xml:space="preserve">Derecho </w:t>
      </w:r>
      <w:r w:rsidRPr="00237973">
        <w:rPr>
          <w:rFonts w:ascii="Times New Roman" w:eastAsia="Times New Roman" w:hAnsi="Times New Roman" w:cs="Times New Roman"/>
          <w:color w:val="000000"/>
          <w:sz w:val="20"/>
          <w:szCs w:val="20"/>
          <w:lang w:val="es-ES" w:eastAsia="x-none"/>
        </w:rPr>
        <w:t xml:space="preserve">a acceder al expediente </w:t>
      </w:r>
      <w:r w:rsidR="002D40DE" w:rsidRPr="00237973">
        <w:rPr>
          <w:rFonts w:ascii="Times New Roman" w:eastAsia="Times New Roman" w:hAnsi="Times New Roman" w:cs="Times New Roman"/>
          <w:color w:val="000000"/>
          <w:sz w:val="20"/>
          <w:szCs w:val="20"/>
          <w:lang w:val="es-ES" w:eastAsia="x-none"/>
        </w:rPr>
        <w:t>judicial</w:t>
      </w:r>
      <w:r w:rsidRPr="00237973">
        <w:rPr>
          <w:rFonts w:ascii="Times New Roman" w:eastAsia="Times New Roman" w:hAnsi="Times New Roman" w:cs="Times New Roman"/>
          <w:color w:val="000000"/>
          <w:sz w:val="20"/>
          <w:szCs w:val="20"/>
          <w:lang w:val="es-ES" w:eastAsia="x-none"/>
        </w:rPr>
        <w:t xml:space="preserve"> y a realizar copias y duplicados (art. 156, apartados 1-3).</w:t>
      </w:r>
    </w:p>
    <w:p w14:paraId="3DBBD484" w14:textId="3536D9D1" w:rsidR="006C1DF8" w:rsidRPr="00237973" w:rsidRDefault="006C1DF8"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es-ES" w:eastAsia="x-none"/>
        </w:rPr>
      </w:pPr>
      <w:r w:rsidRPr="00237973">
        <w:rPr>
          <w:rFonts w:ascii="Times New Roman" w:hAnsi="Times New Roman" w:cs="Times New Roman"/>
          <w:sz w:val="20"/>
          <w:szCs w:val="20"/>
          <w:lang w:val="es-ES" w:eastAsia="x-none"/>
        </w:rPr>
        <w:t xml:space="preserve">Derecho a </w:t>
      </w:r>
      <w:r w:rsidRPr="00237973">
        <w:rPr>
          <w:rFonts w:ascii="Times New Roman" w:eastAsia="Times New Roman" w:hAnsi="Times New Roman" w:cs="Times New Roman"/>
          <w:sz w:val="20"/>
          <w:szCs w:val="20"/>
          <w:lang w:val="es-ES" w:eastAsia="x-none"/>
        </w:rPr>
        <w:t xml:space="preserve">presentar, en el plazo de 7 días a partir de la fecha </w:t>
      </w:r>
      <w:r w:rsidRPr="00237973">
        <w:rPr>
          <w:rFonts w:ascii="Times New Roman" w:eastAsia="Times New Roman" w:hAnsi="Times New Roman" w:cs="Times New Roman"/>
          <w:color w:val="000000"/>
          <w:sz w:val="20"/>
          <w:szCs w:val="20"/>
          <w:lang w:val="es-ES" w:eastAsia="x-none"/>
        </w:rPr>
        <w:t xml:space="preserve">de pronunciamiento </w:t>
      </w:r>
      <w:r w:rsidRPr="00237973">
        <w:rPr>
          <w:rFonts w:ascii="Times New Roman" w:hAnsi="Times New Roman" w:cs="Times New Roman"/>
          <w:color w:val="000000"/>
          <w:sz w:val="20"/>
          <w:szCs w:val="20"/>
          <w:lang w:val="es-ES" w:eastAsia="x-none"/>
        </w:rPr>
        <w:t xml:space="preserve">de la sentencia, una solicitud </w:t>
      </w:r>
      <w:r w:rsidRPr="00237973">
        <w:rPr>
          <w:rFonts w:ascii="Times New Roman" w:hAnsi="Times New Roman" w:cs="Times New Roman"/>
          <w:sz w:val="20"/>
          <w:szCs w:val="20"/>
          <w:lang w:val="es-ES" w:eastAsia="x-none"/>
        </w:rPr>
        <w:t xml:space="preserve">para </w:t>
      </w:r>
      <w:r w:rsidRPr="00237973">
        <w:rPr>
          <w:rFonts w:ascii="Times New Roman" w:eastAsia="Times New Roman" w:hAnsi="Times New Roman" w:cs="Times New Roman"/>
          <w:sz w:val="20"/>
          <w:szCs w:val="20"/>
          <w:lang w:val="es-ES" w:eastAsia="x-none"/>
        </w:rPr>
        <w:t xml:space="preserve">que se redacte por escrito y se notifique la motivación de la sentencia. </w:t>
      </w:r>
      <w:r w:rsidRPr="00237973">
        <w:rPr>
          <w:rFonts w:ascii="Times New Roman" w:eastAsia="Times New Roman" w:hAnsi="Times New Roman" w:cs="Times New Roman"/>
          <w:color w:val="000000"/>
          <w:sz w:val="20"/>
          <w:szCs w:val="20"/>
          <w:lang w:val="es-ES" w:eastAsia="x-none"/>
        </w:rPr>
        <w:t xml:space="preserve">La redacción de la motivación de oficio no exime de la presentación de la solicitud de notificación de la motivación. </w:t>
      </w:r>
      <w:r w:rsidRPr="00237973">
        <w:rPr>
          <w:rFonts w:ascii="Times New Roman" w:hAnsi="Times New Roman" w:cs="Times New Roman"/>
          <w:sz w:val="20"/>
          <w:szCs w:val="20"/>
          <w:lang w:val="es-ES" w:eastAsia="x-none"/>
        </w:rPr>
        <w:t xml:space="preserve">La solicitud </w:t>
      </w:r>
      <w:r w:rsidRPr="00237973">
        <w:rPr>
          <w:rFonts w:ascii="Times New Roman" w:eastAsia="Times New Roman" w:hAnsi="Times New Roman" w:cs="Times New Roman"/>
          <w:sz w:val="20"/>
          <w:szCs w:val="20"/>
          <w:lang w:val="es-ES" w:eastAsia="x-none"/>
        </w:rPr>
        <w:t xml:space="preserve">se presentará por escrito. En la solicitud se indicará si se refiere a la totalidad de la sentencia o a algunos de los hechos imputados, o solo </w:t>
      </w:r>
      <w:r w:rsidR="002D40DE" w:rsidRPr="00237973">
        <w:rPr>
          <w:rFonts w:ascii="Times New Roman" w:eastAsia="Times New Roman" w:hAnsi="Times New Roman" w:cs="Times New Roman"/>
          <w:sz w:val="20"/>
          <w:szCs w:val="20"/>
          <w:lang w:val="es-ES" w:eastAsia="x-none"/>
        </w:rPr>
        <w:br/>
      </w:r>
      <w:r w:rsidRPr="00237973">
        <w:rPr>
          <w:rFonts w:ascii="Times New Roman" w:eastAsia="Times New Roman" w:hAnsi="Times New Roman" w:cs="Times New Roman"/>
          <w:sz w:val="20"/>
          <w:szCs w:val="20"/>
          <w:lang w:val="es-ES" w:eastAsia="x-none"/>
        </w:rPr>
        <w:t xml:space="preserve">a la resolución sobre la pena y otras consecuencias jurídicas del hecho. </w:t>
      </w:r>
      <w:r w:rsidRPr="00237973">
        <w:rPr>
          <w:rFonts w:ascii="Times New Roman" w:hAnsi="Times New Roman" w:cs="Times New Roman"/>
          <w:color w:val="000000"/>
          <w:sz w:val="20"/>
          <w:szCs w:val="20"/>
          <w:lang w:val="es-ES" w:eastAsia="x-none"/>
        </w:rPr>
        <w:t xml:space="preserve">En el caso de </w:t>
      </w:r>
      <w:r w:rsidRPr="00237973">
        <w:rPr>
          <w:rFonts w:ascii="Times New Roman" w:eastAsia="Times New Roman" w:hAnsi="Times New Roman" w:cs="Times New Roman"/>
          <w:color w:val="000000"/>
          <w:sz w:val="20"/>
          <w:szCs w:val="20"/>
          <w:lang w:val="es-ES" w:eastAsia="x-none"/>
        </w:rPr>
        <w:t xml:space="preserve">un acusado privado de libertad que no tenga abogado y que, a pesar de haber presentado una solicitud para que se le llevara a la vista en la que se dictó la sentencia, no estuviera presente en el momento del pronunciamiento de la sentencia, el plazo para presentar la solicitud </w:t>
      </w:r>
      <w:r w:rsidRPr="00237973">
        <w:rPr>
          <w:rFonts w:ascii="Times New Roman" w:hAnsi="Times New Roman" w:cs="Times New Roman"/>
          <w:sz w:val="20"/>
          <w:szCs w:val="20"/>
          <w:lang w:val="es-ES" w:eastAsia="x-none"/>
        </w:rPr>
        <w:t xml:space="preserve">de </w:t>
      </w:r>
      <w:r w:rsidRPr="00237973">
        <w:rPr>
          <w:rFonts w:ascii="Times New Roman" w:eastAsia="Times New Roman" w:hAnsi="Times New Roman" w:cs="Times New Roman"/>
          <w:sz w:val="20"/>
          <w:szCs w:val="20"/>
          <w:lang w:val="es-ES" w:eastAsia="x-none"/>
        </w:rPr>
        <w:t xml:space="preserve">redacción y notificación por escrito de la motivación de la sentencia </w:t>
      </w:r>
      <w:r w:rsidRPr="00237973">
        <w:rPr>
          <w:rFonts w:ascii="Times New Roman" w:hAnsi="Times New Roman" w:cs="Times New Roman"/>
          <w:color w:val="000000"/>
          <w:sz w:val="20"/>
          <w:szCs w:val="20"/>
          <w:lang w:val="es-ES" w:eastAsia="x-none"/>
        </w:rPr>
        <w:t xml:space="preserve">comenzará a contar a partir de la fecha </w:t>
      </w:r>
      <w:r w:rsidRPr="00237973">
        <w:rPr>
          <w:rFonts w:ascii="Times New Roman" w:eastAsia="Times New Roman" w:hAnsi="Times New Roman" w:cs="Times New Roman"/>
          <w:color w:val="000000"/>
          <w:sz w:val="20"/>
          <w:szCs w:val="20"/>
          <w:lang w:val="es-ES" w:eastAsia="x-none"/>
        </w:rPr>
        <w:t xml:space="preserve">de notificación de la sentencia. Solicitud presentada por una persona no autorizada, fuera de plazo o en caso de no subsanarse las deficiencias en el plazo establecido </w:t>
      </w:r>
      <w:r w:rsidRPr="00237973">
        <w:rPr>
          <w:rFonts w:ascii="Times New Roman" w:hAnsi="Times New Roman" w:cs="Times New Roman"/>
          <w:color w:val="000000"/>
          <w:sz w:val="20"/>
          <w:szCs w:val="20"/>
          <w:lang w:val="es-ES" w:eastAsia="x-none"/>
        </w:rPr>
        <w:t>(</w:t>
      </w:r>
      <w:r w:rsidRPr="00237973">
        <w:rPr>
          <w:rFonts w:ascii="Times New Roman" w:hAnsi="Times New Roman" w:cs="Times New Roman"/>
          <w:sz w:val="20"/>
          <w:szCs w:val="20"/>
          <w:lang w:val="es-ES" w:eastAsia="x-none"/>
        </w:rPr>
        <w:t xml:space="preserve">art. 422, </w:t>
      </w:r>
      <w:r w:rsidRPr="00237973">
        <w:rPr>
          <w:rFonts w:ascii="Times New Roman" w:eastAsia="Times New Roman" w:hAnsi="Times New Roman" w:cs="Times New Roman"/>
          <w:sz w:val="20"/>
          <w:szCs w:val="20"/>
          <w:lang w:val="es-ES" w:eastAsia="x-none"/>
        </w:rPr>
        <w:t xml:space="preserve">apartados 1-3). </w:t>
      </w:r>
    </w:p>
    <w:p w14:paraId="1CE67A0F" w14:textId="17999327" w:rsidR="006C1DF8" w:rsidRPr="00237973" w:rsidRDefault="006C1DF8"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es-ES" w:eastAsia="x-none"/>
        </w:rPr>
      </w:pPr>
      <w:r w:rsidRPr="00237973">
        <w:rPr>
          <w:rFonts w:ascii="Times New Roman" w:eastAsia="Times New Roman" w:hAnsi="Times New Roman" w:cs="Times New Roman"/>
          <w:b/>
          <w:bCs/>
          <w:color w:val="000000"/>
          <w:sz w:val="20"/>
          <w:szCs w:val="20"/>
          <w:lang w:val="es-ES" w:eastAsia="x-none"/>
        </w:rPr>
        <w:t>El proce</w:t>
      </w:r>
      <w:r w:rsidR="002D40DE" w:rsidRPr="00237973">
        <w:rPr>
          <w:rFonts w:ascii="Times New Roman" w:eastAsia="Times New Roman" w:hAnsi="Times New Roman" w:cs="Times New Roman"/>
          <w:b/>
          <w:bCs/>
          <w:color w:val="000000"/>
          <w:sz w:val="20"/>
          <w:szCs w:val="20"/>
          <w:lang w:val="es-ES" w:eastAsia="x-none"/>
        </w:rPr>
        <w:t>dimiento</w:t>
      </w:r>
      <w:r w:rsidRPr="00237973">
        <w:rPr>
          <w:rFonts w:ascii="Times New Roman" w:eastAsia="Times New Roman" w:hAnsi="Times New Roman" w:cs="Times New Roman"/>
          <w:b/>
          <w:bCs/>
          <w:color w:val="000000"/>
          <w:sz w:val="20"/>
          <w:szCs w:val="20"/>
          <w:lang w:val="es-ES" w:eastAsia="x-none"/>
        </w:rPr>
        <w:t xml:space="preserve"> penal puede llevarse a cabo sin la participación del acusado, cuya presencia es obligatoria, cuando el acusado:</w:t>
      </w:r>
    </w:p>
    <w:p w14:paraId="50E55E1A" w14:textId="5B991094" w:rsidR="006C1DF8" w:rsidRPr="00237973"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hAnsi="Times New Roman" w:cs="Times New Roman"/>
          <w:color w:val="000000"/>
          <w:sz w:val="20"/>
          <w:szCs w:val="20"/>
          <w:lang w:val="es-ES" w:eastAsia="x-none"/>
        </w:rPr>
        <w:t xml:space="preserve">por culpa propia no puede </w:t>
      </w:r>
      <w:r w:rsidRPr="00237973">
        <w:rPr>
          <w:rFonts w:ascii="Times New Roman" w:eastAsia="Times New Roman" w:hAnsi="Times New Roman" w:cs="Times New Roman"/>
          <w:color w:val="000000"/>
          <w:sz w:val="20"/>
          <w:szCs w:val="20"/>
          <w:lang w:val="es-ES" w:eastAsia="x-none"/>
        </w:rPr>
        <w:t xml:space="preserve">participar en el juicio o en la vista; el hecho de que el acusado no haya prestado declaración hasta el momento no es un obstáculo para la celebración del proceso; </w:t>
      </w:r>
      <w:r w:rsidRPr="00237973">
        <w:rPr>
          <w:rFonts w:ascii="Times New Roman" w:hAnsi="Times New Roman" w:cs="Times New Roman"/>
          <w:sz w:val="20"/>
          <w:szCs w:val="20"/>
          <w:lang w:val="es-ES" w:eastAsia="x-none"/>
        </w:rPr>
        <w:t xml:space="preserve">antes de dictar resolución al respecto, </w:t>
      </w:r>
      <w:r w:rsidRPr="00237973">
        <w:rPr>
          <w:rFonts w:ascii="Times New Roman" w:eastAsia="Times New Roman" w:hAnsi="Times New Roman" w:cs="Times New Roman"/>
          <w:sz w:val="20"/>
          <w:szCs w:val="20"/>
          <w:lang w:val="es-ES" w:eastAsia="x-none"/>
        </w:rPr>
        <w:t xml:space="preserve">el tribunal examinará el certificado del médico que haya constatado dicha incapacidad o lo </w:t>
      </w:r>
      <w:r w:rsidR="002D40DE" w:rsidRPr="00237973">
        <w:rPr>
          <w:rFonts w:ascii="Times New Roman" w:eastAsia="Times New Roman" w:hAnsi="Times New Roman" w:cs="Times New Roman"/>
          <w:sz w:val="20"/>
          <w:szCs w:val="20"/>
          <w:lang w:val="es-ES" w:eastAsia="x-none"/>
        </w:rPr>
        <w:t>interrogará</w:t>
      </w:r>
      <w:r w:rsidRPr="00237973">
        <w:rPr>
          <w:rFonts w:ascii="Times New Roman" w:eastAsia="Times New Roman" w:hAnsi="Times New Roman" w:cs="Times New Roman"/>
          <w:sz w:val="20"/>
          <w:szCs w:val="20"/>
          <w:lang w:val="es-ES" w:eastAsia="x-none"/>
        </w:rPr>
        <w:t xml:space="preserve"> en calidad de perito. La incapacidad del acusado para participar en el juicio también puede determinarse sobre la base de un examen que no implique una violación de la integridad física, realizado con el uso de un dispositivo adecuado </w:t>
      </w:r>
      <w:r w:rsidRPr="00237973">
        <w:rPr>
          <w:rFonts w:ascii="Times New Roman" w:hAnsi="Times New Roman" w:cs="Times New Roman"/>
          <w:color w:val="000000"/>
          <w:sz w:val="20"/>
          <w:szCs w:val="20"/>
          <w:lang w:val="es-ES" w:eastAsia="x-none"/>
        </w:rPr>
        <w:t xml:space="preserve">(art. 377 </w:t>
      </w:r>
      <w:r w:rsidRPr="00237973">
        <w:rPr>
          <w:rFonts w:ascii="Times New Roman" w:eastAsia="Times New Roman" w:hAnsi="Times New Roman" w:cs="Times New Roman"/>
          <w:color w:val="000000"/>
          <w:sz w:val="20"/>
          <w:szCs w:val="20"/>
          <w:lang w:val="es-ES" w:eastAsia="x-none"/>
        </w:rPr>
        <w:t xml:space="preserve">§ 1 y § 2); </w:t>
      </w:r>
    </w:p>
    <w:p w14:paraId="0A57DE52" w14:textId="06A2DE73" w:rsidR="006C1DF8" w:rsidRPr="00237973"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si, habiendo sido debidamente notificado de la fecha del juicio o de la vista, declara que no participará en el juicio o en la vista, impide su comparecencia en el juicio o en la vista, o si, habiendo sido notificado personalmente del juicio o de la vista, no comparece en el juicio o en la vista sin justificación; sin embargo, en este caso, el tribunal puede ordenar la detención y el traslado forzoso del acusado (art. 377 § 3);</w:t>
      </w:r>
    </w:p>
    <w:p w14:paraId="67F89F37" w14:textId="77777777" w:rsidR="006C1DF8" w:rsidRPr="00237973"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ya ha prestado declaración y ha abandonado la sala sin permiso del presidente, siempre que el tribunal no haya considerado obligatoria su presencia y no haya ordenado su detención y traslado forzoso (art. 376 § 1, frases primera y segunda);</w:t>
      </w:r>
    </w:p>
    <w:p w14:paraId="4801005C" w14:textId="77777777" w:rsidR="006C1DF8" w:rsidRPr="00237973"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 xml:space="preserve">habiendo sido notificado de la fecha de la vista aplazada o interrumpida, no se ha presentado a dicha vista sin justificación, siempre que el tribunal no haya considerado obligatoria su presencia y no haya ordenado su detención y comparecencia forzosa (art. 376 § 2). </w:t>
      </w:r>
    </w:p>
    <w:p w14:paraId="69779B2B" w14:textId="77777777" w:rsidR="006C1DF8" w:rsidRPr="00237973"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lang w:val="es-ES" w:eastAsia="x-none"/>
        </w:rPr>
      </w:pPr>
      <w:r w:rsidRPr="00237973">
        <w:rPr>
          <w:rFonts w:ascii="Times New Roman" w:eastAsia="Times New Roman" w:hAnsi="Times New Roman" w:cs="Times New Roman"/>
          <w:sz w:val="20"/>
          <w:szCs w:val="20"/>
          <w:lang w:val="es-ES" w:eastAsia="x-none"/>
        </w:rPr>
        <w:t>Si no se presenta a la vista aplazada o interrumpida un coacusado que haya justificado su ausencia, el tribunal podrá celebrar la vista en lo que no afecte directamente al acusado ausente, siempre que ello no limite su derecho de defensa (art. 376 § 3).</w:t>
      </w:r>
    </w:p>
    <w:p w14:paraId="2C88A0FB" w14:textId="77777777" w:rsidR="006C1DF8" w:rsidRPr="00237973"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El acusado que aún no haya prestado declaración ante el tribunal podrá ser interrogado por el juez designado o por el tribunal de la jurisdicción en la que se encuentre, si no ha comparecido por motivos demasiado difíciles de superar; el tribunal también podrá considerar suficiente la lectura de las declaraciones prestadas anteriormente por el acusado. El interrogatorio del acusado puede realizarse mediante videoconferencia (art. 377 § 4).</w:t>
      </w:r>
    </w:p>
    <w:p w14:paraId="63B5B18B" w14:textId="77777777" w:rsidR="006C1DF8" w:rsidRPr="00237973" w:rsidRDefault="006C1DF8" w:rsidP="00AB4615">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lang w:val="es-ES" w:eastAsia="x-none"/>
        </w:rPr>
      </w:pPr>
      <w:r w:rsidRPr="00237973">
        <w:rPr>
          <w:rFonts w:ascii="Times New Roman" w:eastAsia="Times New Roman" w:hAnsi="Times New Roman" w:cs="Times New Roman"/>
          <w:b/>
          <w:bCs/>
          <w:color w:val="000000"/>
          <w:sz w:val="20"/>
          <w:szCs w:val="20"/>
          <w:lang w:val="es-ES" w:eastAsia="x-none"/>
        </w:rPr>
        <w:t>El acusado no tiene la obligación de demostrar su inocencia ni de aportar pruebas en su contra (art. 74 § 1). Sin embargo, está obligado a someterse a:</w:t>
      </w:r>
    </w:p>
    <w:p w14:paraId="4C691423" w14:textId="77777777" w:rsidR="006C1DF8" w:rsidRPr="00237973"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hAnsi="Times New Roman" w:cs="Times New Roman"/>
          <w:color w:val="000000"/>
          <w:sz w:val="20"/>
          <w:szCs w:val="20"/>
          <w:lang w:val="es-ES" w:eastAsia="x-none"/>
        </w:rPr>
        <w:t xml:space="preserve">1) </w:t>
      </w:r>
      <w:r w:rsidRPr="00237973">
        <w:rPr>
          <w:rFonts w:ascii="Times New Roman" w:eastAsia="Times New Roman" w:hAnsi="Times New Roman" w:cs="Times New Roman"/>
          <w:color w:val="000000"/>
          <w:sz w:val="20"/>
          <w:szCs w:val="20"/>
          <w:lang w:val="es-ES" w:eastAsia="x-none"/>
        </w:rPr>
        <w:t xml:space="preserve"> un examen físico y pruebas no invasivas, la toma de huellas dactilares, la fotografía y la identificación ante otras personas (art. 74 § 2, punto 1);</w:t>
      </w:r>
    </w:p>
    <w:p w14:paraId="7636591B" w14:textId="77777777" w:rsidR="006C1DF8" w:rsidRPr="00237973"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2)  exámenes psicológicos y psiquiátricos, así como exámenes que impliquen intervenciones corporales,                   excepto los quirúrgicos, siempre que no supongan un riesgo para la salud, si la realización de dichos exámenes es necesaria (en particular, la toma de muestras de sangre, cabello o secreciones corporales, como la saliva); los exámenes deben ser realizados por un profesional sanitario autorizado (art. 74 § 2, punto 2);</w:t>
      </w:r>
    </w:p>
    <w:p w14:paraId="1E054B36" w14:textId="5031C573" w:rsidR="006C1DF8" w:rsidRPr="00237973"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3)  la toma por parte de un agente de policía de una muestra de la mucosa bucal, siempre que sea necesario y no suponga un riesgo para la salud (art. 74 § 2, punto 3).</w:t>
      </w:r>
    </w:p>
    <w:p w14:paraId="4C230765" w14:textId="77777777" w:rsidR="006C1DF8" w:rsidRPr="00237973"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p>
    <w:p w14:paraId="76DF910B" w14:textId="77777777" w:rsidR="006C1DF8" w:rsidRPr="00237973"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lastRenderedPageBreak/>
        <w:t>El incumplimiento de estas obligaciones puede dar lugar a la detención y el traslado forzoso del acusado, así como al uso de la fuerza física o de medios técnicos necesarios para inmovilizarlo (art. 74 § 3a).</w:t>
      </w:r>
    </w:p>
    <w:p w14:paraId="2DCBE6D8" w14:textId="77777777" w:rsidR="006C1DF8" w:rsidRPr="00237973"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es-ES" w:eastAsia="x-none"/>
        </w:rPr>
      </w:pPr>
      <w:r w:rsidRPr="00237973">
        <w:rPr>
          <w:rFonts w:ascii="Times New Roman" w:eastAsia="Times New Roman" w:hAnsi="Times New Roman" w:cs="Times New Roman"/>
          <w:b/>
          <w:bCs/>
          <w:color w:val="000000"/>
          <w:sz w:val="20"/>
          <w:szCs w:val="20"/>
          <w:lang w:val="es-ES" w:eastAsia="x-none"/>
        </w:rPr>
        <w:t>El acusado también está obligado a:</w:t>
      </w:r>
    </w:p>
    <w:p w14:paraId="0263CAF5" w14:textId="579074AC" w:rsidR="006C1DF8" w:rsidRPr="00237973"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comparecer cada vez que sea citado y notificar al tribunal cualquier cambio de domicilio o de lugar de residencia que dure más de siete días, incluso por motivos de privación de libertad en otro asunto; en caso de incomparecencia, el acusado podrá ser detenido y conducido por fuerza (art. 75 § 1 y § 2);</w:t>
      </w:r>
    </w:p>
    <w:p w14:paraId="496DCE5A" w14:textId="1196E59A" w:rsidR="006C1DF8" w:rsidRPr="00237973"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indicar la dirección a la que se enviará la correspondencia, que puede ser un apartado de correos (art. 132 § 1 y § 2); de lo contrario, la actuación o la vista se llevará a cabo en ausencia del acusado; el hecho de no indicar la dirección también puede impedir la presentación de una solicitud, un recurso</w:t>
      </w:r>
      <w:r w:rsidR="007D77B3" w:rsidRPr="00237973">
        <w:rPr>
          <w:rFonts w:ascii="Times New Roman" w:eastAsia="Times New Roman" w:hAnsi="Times New Roman" w:cs="Times New Roman"/>
          <w:color w:val="000000"/>
          <w:sz w:val="20"/>
          <w:szCs w:val="20"/>
          <w:lang w:val="es-ES" w:eastAsia="x-none"/>
        </w:rPr>
        <w:t xml:space="preserve"> o una apelación</w:t>
      </w:r>
      <w:r w:rsidRPr="00237973">
        <w:rPr>
          <w:rFonts w:ascii="Times New Roman" w:eastAsia="Times New Roman" w:hAnsi="Times New Roman" w:cs="Times New Roman"/>
          <w:color w:val="000000"/>
          <w:sz w:val="20"/>
          <w:szCs w:val="20"/>
          <w:lang w:val="es-ES" w:eastAsia="x-none"/>
        </w:rPr>
        <w:t xml:space="preserve"> debido a la expiración de los plazos (art. 133 § 2);</w:t>
      </w:r>
    </w:p>
    <w:p w14:paraId="14923921" w14:textId="686A2CDB" w:rsidR="006C1DF8" w:rsidRPr="00237973"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 xml:space="preserve">indicar un destinatario para las notificaciones en el país o en otro Estado miembro de la Unión Europea, cuando no se encuentre en el país o en otro Estado miembro de la Unión Europea; de lo contrario, la carta enviada a la última dirección conocida en el país o en otro Estado miembro de la Unión Europea se considerará                      efectivamente entregada y el acto o el juicio se llevará a cabo en ausencia del acusado; </w:t>
      </w:r>
      <w:r w:rsidR="007D77B3" w:rsidRPr="00237973">
        <w:rPr>
          <w:rFonts w:ascii="Times New Roman" w:eastAsia="Times New Roman" w:hAnsi="Times New Roman" w:cs="Times New Roman"/>
          <w:color w:val="000000"/>
          <w:sz w:val="20"/>
          <w:szCs w:val="20"/>
          <w:lang w:val="es-ES" w:eastAsia="x-none"/>
        </w:rPr>
        <w:t>la falta de indicación de</w:t>
      </w:r>
      <w:r w:rsidRPr="00237973">
        <w:rPr>
          <w:rFonts w:ascii="Times New Roman" w:eastAsia="Times New Roman" w:hAnsi="Times New Roman" w:cs="Times New Roman"/>
          <w:color w:val="000000"/>
          <w:sz w:val="20"/>
          <w:szCs w:val="20"/>
          <w:lang w:val="es-ES" w:eastAsia="x-none"/>
        </w:rPr>
        <w:t xml:space="preserve"> la dirección también puede impedir la presentación de una solicitud, </w:t>
      </w:r>
      <w:r w:rsidR="007D77B3" w:rsidRPr="00237973">
        <w:rPr>
          <w:rFonts w:ascii="Times New Roman" w:eastAsia="Times New Roman" w:hAnsi="Times New Roman" w:cs="Times New Roman"/>
          <w:color w:val="000000"/>
          <w:sz w:val="20"/>
          <w:szCs w:val="20"/>
          <w:lang w:val="es-ES" w:eastAsia="x-none"/>
        </w:rPr>
        <w:t xml:space="preserve">un recurso </w:t>
      </w:r>
      <w:r w:rsidRPr="00237973">
        <w:rPr>
          <w:rFonts w:ascii="Times New Roman" w:eastAsia="Times New Roman" w:hAnsi="Times New Roman" w:cs="Times New Roman"/>
          <w:color w:val="000000"/>
          <w:sz w:val="20"/>
          <w:szCs w:val="20"/>
          <w:lang w:val="es-ES" w:eastAsia="x-none"/>
        </w:rPr>
        <w:t>o una apelación debido a la expiración de los plazos (art. 138);</w:t>
      </w:r>
    </w:p>
    <w:p w14:paraId="48A656B8" w14:textId="7B255227" w:rsidR="006C1DF8" w:rsidRPr="00237973"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 xml:space="preserve">indicar la nueva dirección en caso de cambio de domicilio o residencia, incluso por privación de libertad en otro asunto; de lo contrario, la carta enviada a la dirección anterior se considerará entregada efectivamente y </w:t>
      </w:r>
      <w:r w:rsidR="007D77B3" w:rsidRPr="00237973">
        <w:rPr>
          <w:rFonts w:ascii="Times New Roman" w:eastAsia="Times New Roman" w:hAnsi="Times New Roman" w:cs="Times New Roman"/>
          <w:color w:val="000000"/>
          <w:sz w:val="20"/>
          <w:szCs w:val="20"/>
          <w:lang w:val="es-ES" w:eastAsia="x-none"/>
        </w:rPr>
        <w:t xml:space="preserve">el acto </w:t>
      </w:r>
      <w:r w:rsidRPr="00237973">
        <w:rPr>
          <w:rFonts w:ascii="Times New Roman" w:eastAsia="Times New Roman" w:hAnsi="Times New Roman" w:cs="Times New Roman"/>
          <w:color w:val="000000"/>
          <w:sz w:val="20"/>
          <w:szCs w:val="20"/>
          <w:lang w:val="es-ES" w:eastAsia="x-none"/>
        </w:rPr>
        <w:t xml:space="preserve">o el juicio se llevará a cabo en ausencia del acusado; la falta de indicación de la dirección también puede impedir la presentación de una solicitud, </w:t>
      </w:r>
      <w:r w:rsidR="007D77B3" w:rsidRPr="00237973">
        <w:rPr>
          <w:rFonts w:ascii="Times New Roman" w:eastAsia="Times New Roman" w:hAnsi="Times New Roman" w:cs="Times New Roman"/>
          <w:color w:val="000000"/>
          <w:sz w:val="20"/>
          <w:szCs w:val="20"/>
          <w:lang w:val="es-ES" w:eastAsia="x-none"/>
        </w:rPr>
        <w:t>un recurso o una apelación debido a la expiración de los plazos</w:t>
      </w:r>
      <w:r w:rsidRPr="00237973">
        <w:rPr>
          <w:rFonts w:ascii="Times New Roman" w:eastAsia="Times New Roman" w:hAnsi="Times New Roman" w:cs="Times New Roman"/>
          <w:color w:val="000000"/>
          <w:sz w:val="20"/>
          <w:szCs w:val="20"/>
          <w:lang w:val="es-ES" w:eastAsia="x-none"/>
        </w:rPr>
        <w:t xml:space="preserve">; </w:t>
      </w:r>
      <w:r w:rsidRPr="00237973">
        <w:rPr>
          <w:rFonts w:ascii="Times New Roman" w:hAnsi="Times New Roman" w:cs="Times New Roman"/>
          <w:color w:val="000000"/>
          <w:sz w:val="20"/>
          <w:szCs w:val="20"/>
          <w:lang w:val="es-ES" w:eastAsia="x-none"/>
        </w:rPr>
        <w:t xml:space="preserve">esto </w:t>
      </w:r>
      <w:r w:rsidRPr="00237973">
        <w:rPr>
          <w:rFonts w:ascii="Times New Roman" w:eastAsia="Times New Roman" w:hAnsi="Times New Roman" w:cs="Times New Roman"/>
          <w:color w:val="000000"/>
          <w:sz w:val="20"/>
          <w:szCs w:val="20"/>
          <w:lang w:val="es-ES" w:eastAsia="x-none"/>
        </w:rPr>
        <w:t>también</w:t>
      </w:r>
      <w:r w:rsidRPr="00237973">
        <w:rPr>
          <w:rFonts w:ascii="Times New Roman" w:hAnsi="Times New Roman" w:cs="Times New Roman"/>
          <w:color w:val="000000"/>
          <w:sz w:val="20"/>
          <w:szCs w:val="20"/>
          <w:lang w:val="es-ES" w:eastAsia="x-none"/>
        </w:rPr>
        <w:t xml:space="preserve"> se aplica </w:t>
      </w:r>
      <w:r w:rsidRPr="00237973">
        <w:rPr>
          <w:rFonts w:ascii="Times New Roman" w:eastAsia="Times New Roman" w:hAnsi="Times New Roman" w:cs="Times New Roman"/>
          <w:color w:val="000000"/>
          <w:sz w:val="20"/>
          <w:szCs w:val="20"/>
          <w:lang w:val="es-ES" w:eastAsia="x-none"/>
        </w:rPr>
        <w:t xml:space="preserve">al acusado que haya solicitado que las notificaciones se envíen a una dirección postal determinada y no haya notificado a la autoridad el cambio de dicha dirección o el cese de su uso </w:t>
      </w:r>
      <w:r w:rsidRPr="00237973">
        <w:rPr>
          <w:rFonts w:ascii="Times New Roman" w:hAnsi="Times New Roman" w:cs="Times New Roman"/>
          <w:color w:val="000000"/>
          <w:sz w:val="20"/>
          <w:szCs w:val="20"/>
          <w:lang w:val="es-ES" w:eastAsia="x-none"/>
        </w:rPr>
        <w:t>(art. 139).</w:t>
      </w:r>
    </w:p>
    <w:p w14:paraId="30599F5F" w14:textId="7D96F28A" w:rsidR="006C1DF8" w:rsidRPr="00237973" w:rsidRDefault="006C1DF8" w:rsidP="00AB4615">
      <w:pPr>
        <w:tabs>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eastAsia="Times New Roman" w:hAnsi="Times New Roman" w:cs="Times New Roman"/>
          <w:color w:val="000000"/>
          <w:sz w:val="20"/>
          <w:szCs w:val="20"/>
          <w:lang w:val="es-ES" w:eastAsia="x-none"/>
        </w:rPr>
        <w:t>La publicación de la orden de fijación de las fechas del juicio tiene el mismo efecto que la citación de los participantes presentes en el procedimiento para que asistan al juicio o la notificación de las fechas del mismo (</w:t>
      </w:r>
      <w:r w:rsidRPr="00237973">
        <w:rPr>
          <w:rFonts w:ascii="Times New Roman" w:hAnsi="Times New Roman" w:cs="Times New Roman"/>
          <w:color w:val="000000"/>
          <w:sz w:val="20"/>
          <w:szCs w:val="20"/>
          <w:lang w:val="es-ES" w:eastAsia="x-none"/>
        </w:rPr>
        <w:t>art.</w:t>
      </w:r>
      <w:r w:rsidR="00237973">
        <w:rPr>
          <w:rFonts w:ascii="Times New Roman" w:hAnsi="Times New Roman" w:cs="Times New Roman"/>
          <w:color w:val="000000"/>
          <w:sz w:val="20"/>
          <w:szCs w:val="20"/>
          <w:lang w:val="es-ES" w:eastAsia="x-none"/>
        </w:rPr>
        <w:t> </w:t>
      </w:r>
      <w:r w:rsidRPr="00237973">
        <w:rPr>
          <w:rFonts w:ascii="Times New Roman" w:hAnsi="Times New Roman" w:cs="Times New Roman"/>
          <w:color w:val="000000"/>
          <w:sz w:val="20"/>
          <w:szCs w:val="20"/>
          <w:lang w:val="es-ES" w:eastAsia="x-none"/>
        </w:rPr>
        <w:t xml:space="preserve">349 </w:t>
      </w:r>
      <w:r w:rsidRPr="00237973">
        <w:rPr>
          <w:rFonts w:ascii="Times New Roman" w:eastAsia="Times New Roman" w:hAnsi="Times New Roman" w:cs="Times New Roman"/>
          <w:color w:val="000000"/>
          <w:sz w:val="20"/>
          <w:szCs w:val="20"/>
          <w:lang w:val="es-ES" w:eastAsia="x-none"/>
        </w:rPr>
        <w:t>§ 8).</w:t>
      </w:r>
    </w:p>
    <w:p w14:paraId="7943C0C5" w14:textId="77777777" w:rsidR="006C1DF8" w:rsidRPr="00237973"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Verdana" w:hAnsi="Verdana" w:cs="Verdana"/>
          <w:color w:val="000000"/>
          <w:sz w:val="2"/>
          <w:szCs w:val="2"/>
          <w:lang w:val="es-ES" w:eastAsia="x-none"/>
        </w:rPr>
      </w:pPr>
    </w:p>
    <w:p w14:paraId="37474DC9" w14:textId="0E4424FE" w:rsidR="006C1DF8" w:rsidRPr="00237973"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r w:rsidRPr="00237973">
        <w:rPr>
          <w:rFonts w:ascii="Times New Roman" w:hAnsi="Times New Roman" w:cs="Times New Roman"/>
          <w:color w:val="000000"/>
          <w:sz w:val="20"/>
          <w:szCs w:val="20"/>
          <w:lang w:val="es-ES" w:eastAsia="x-none"/>
        </w:rPr>
        <w:t xml:space="preserve">En caso de que se acuse </w:t>
      </w:r>
      <w:r w:rsidRPr="00237973">
        <w:rPr>
          <w:rFonts w:ascii="Times New Roman" w:eastAsia="Times New Roman" w:hAnsi="Times New Roman" w:cs="Times New Roman"/>
          <w:color w:val="000000"/>
          <w:sz w:val="20"/>
          <w:szCs w:val="20"/>
          <w:lang w:val="es-ES" w:eastAsia="x-none"/>
        </w:rPr>
        <w:t xml:space="preserve">al acusado de haber cometido un delito por el que o en relación con el cual se pueda imponer una multa, una prestación pecuniaria, </w:t>
      </w:r>
      <w:r w:rsidR="00D54CCC" w:rsidRPr="00237973">
        <w:rPr>
          <w:rFonts w:ascii="Times New Roman" w:eastAsia="Times New Roman" w:hAnsi="Times New Roman" w:cs="Times New Roman"/>
          <w:color w:val="000000"/>
          <w:sz w:val="20"/>
          <w:szCs w:val="20"/>
          <w:lang w:val="es-ES" w:eastAsia="x-none"/>
        </w:rPr>
        <w:t>un decomiso</w:t>
      </w:r>
      <w:r w:rsidRPr="00237973">
        <w:rPr>
          <w:rFonts w:ascii="Times New Roman" w:eastAsia="Times New Roman" w:hAnsi="Times New Roman" w:cs="Times New Roman"/>
          <w:color w:val="000000"/>
          <w:sz w:val="20"/>
          <w:szCs w:val="20"/>
          <w:lang w:val="es-ES" w:eastAsia="x-none"/>
        </w:rPr>
        <w:t>, una medida compensatoria, la devolución a la víctima u otra entidad autorizada de los beneficios económicos que el autor haya obtenido con el delito cometido o su equivalente, se podrá garantizar de oficio la ejecución de dicha resolución sobre los bienes del acusado u otras personas indicadas en las disposiciones legales, si existe un temor fundado de que, sin dicha garantía, la ejecución de la resolución sea imposible o se vea considerablemente dificultada. Por las mismas razones, también se podrá garantizar de oficio la ejecución de la sentencia sobre las costas judiciales con cargo a los bienes del acusado (art.</w:t>
      </w:r>
      <w:r w:rsidR="00237973">
        <w:rPr>
          <w:rFonts w:ascii="Times New Roman" w:eastAsia="Times New Roman" w:hAnsi="Times New Roman" w:cs="Times New Roman"/>
          <w:color w:val="000000"/>
          <w:sz w:val="20"/>
          <w:szCs w:val="20"/>
          <w:lang w:val="es-ES" w:eastAsia="x-none"/>
        </w:rPr>
        <w:t> </w:t>
      </w:r>
      <w:r w:rsidRPr="00237973">
        <w:rPr>
          <w:rFonts w:ascii="Times New Roman" w:eastAsia="Times New Roman" w:hAnsi="Times New Roman" w:cs="Times New Roman"/>
          <w:color w:val="000000"/>
          <w:sz w:val="20"/>
          <w:szCs w:val="20"/>
          <w:lang w:val="es-ES" w:eastAsia="x-none"/>
        </w:rPr>
        <w:t>291, apartados 1-3).</w:t>
      </w:r>
    </w:p>
    <w:p w14:paraId="457FFA8D" w14:textId="77777777" w:rsidR="006C1DF8" w:rsidRPr="00237973"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p>
    <w:p w14:paraId="59BBC797" w14:textId="77777777" w:rsidR="006C1DF8" w:rsidRPr="00237973"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es-ES" w:eastAsia="x-none"/>
        </w:rPr>
      </w:pPr>
    </w:p>
    <w:p w14:paraId="5B27A055" w14:textId="77777777" w:rsidR="006C1DF8" w:rsidRPr="00237973"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es-ES" w:eastAsia="x-none"/>
        </w:rPr>
      </w:pPr>
    </w:p>
    <w:p w14:paraId="1A3EB43F" w14:textId="77777777" w:rsidR="006C1DF8" w:rsidRPr="00237973"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es-ES" w:eastAsia="x-none"/>
        </w:rPr>
      </w:pPr>
    </w:p>
    <w:p w14:paraId="7295A6C8" w14:textId="77777777" w:rsidR="006C1DF8" w:rsidRPr="00237973"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es-ES" w:eastAsia="x-none"/>
        </w:rPr>
      </w:pPr>
    </w:p>
    <w:p w14:paraId="722C34F3" w14:textId="4491DA0D" w:rsidR="006C1DF8" w:rsidRPr="00237973" w:rsidRDefault="00D54CCC"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lang w:val="es-ES" w:eastAsia="x-none"/>
        </w:rPr>
      </w:pPr>
      <w:r w:rsidRPr="00237973">
        <w:rPr>
          <w:rFonts w:ascii="Times New Roman" w:eastAsia="Times New Roman" w:hAnsi="Times New Roman" w:cs="Times New Roman"/>
          <w:sz w:val="16"/>
          <w:szCs w:val="16"/>
          <w:lang w:val="es-ES" w:eastAsia="x-none"/>
        </w:rPr>
        <w:t>s</w:t>
      </w:r>
      <w:r w:rsidR="006C1DF8" w:rsidRPr="00237973">
        <w:rPr>
          <w:rFonts w:ascii="Times New Roman" w:eastAsia="Times New Roman" w:hAnsi="Times New Roman" w:cs="Times New Roman"/>
          <w:sz w:val="16"/>
          <w:szCs w:val="16"/>
          <w:lang w:val="es-ES" w:eastAsia="x-none"/>
        </w:rPr>
        <w:t>e debe seleccionar la opción adecuada.</w:t>
      </w:r>
    </w:p>
    <w:p w14:paraId="24F83681" w14:textId="77777777" w:rsidR="006C1DF8" w:rsidRPr="00237973"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lang w:val="es-ES" w:eastAsia="x-none"/>
        </w:rPr>
      </w:pPr>
      <w:r w:rsidRPr="00237973">
        <w:rPr>
          <w:rFonts w:ascii="Times New Roman" w:eastAsia="Times New Roman" w:hAnsi="Times New Roman" w:cs="Times New Roman"/>
          <w:sz w:val="16"/>
          <w:szCs w:val="16"/>
          <w:lang w:val="es-ES" w:eastAsia="x-none"/>
        </w:rPr>
        <w:t>si no se indica otra base jurídica, las disposiciones entre paréntesis se refieren a los artículos correspondientes de la Ley de 6 de junio de 1997 - Código de Procedimiento Penal (Boletín Oficial de 2018, pos. 1987, con modificaciones posteriores).</w:t>
      </w:r>
    </w:p>
    <w:p w14:paraId="614FBFD0" w14:textId="77777777" w:rsidR="006C1DF8" w:rsidRPr="00237973" w:rsidRDefault="006C1DF8" w:rsidP="00AB461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autoSpaceDE w:val="0"/>
        <w:autoSpaceDN w:val="0"/>
        <w:adjustRightInd w:val="0"/>
        <w:spacing w:after="0" w:line="240" w:lineRule="auto"/>
        <w:jc w:val="both"/>
        <w:rPr>
          <w:rFonts w:ascii="Times New Roman" w:hAnsi="Times New Roman" w:cs="Times New Roman"/>
          <w:b/>
          <w:bCs/>
          <w:i/>
          <w:iCs/>
          <w:color w:val="000000"/>
          <w:sz w:val="16"/>
          <w:szCs w:val="16"/>
          <w:lang w:val="es-ES" w:eastAsia="x-none"/>
        </w:rPr>
      </w:pPr>
    </w:p>
    <w:p w14:paraId="4B7E7D4E" w14:textId="77777777" w:rsidR="006C1DF8" w:rsidRPr="00237973" w:rsidRDefault="006C1DF8" w:rsidP="00AB4615">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es-ES" w:eastAsia="x-none"/>
        </w:rPr>
      </w:pPr>
    </w:p>
    <w:p w14:paraId="195DF4DC" w14:textId="4E9A0502" w:rsidR="00B376B7" w:rsidRPr="00237973" w:rsidRDefault="006C1DF8"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lang w:val="es-ES" w:eastAsia="x-none"/>
        </w:rPr>
      </w:pPr>
      <w:r w:rsidRPr="00237973">
        <w:rPr>
          <w:rFonts w:ascii="Times New Roman" w:hAnsi="Times New Roman" w:cs="Times New Roman"/>
          <w:color w:val="000000"/>
          <w:lang w:val="es-ES" w:eastAsia="x-none"/>
        </w:rPr>
        <w:fldChar w:fldCharType="begin"/>
      </w:r>
      <w:r w:rsidRPr="00237973">
        <w:rPr>
          <w:rFonts w:ascii="Times New Roman" w:hAnsi="Times New Roman" w:cs="Times New Roman"/>
          <w:color w:val="000000"/>
          <w:lang w:val="es-ES" w:eastAsia="x-none"/>
        </w:rPr>
        <w:instrText xml:space="preserve"> {KONIEC} </w:instrText>
      </w:r>
      <w:r w:rsidRPr="00237973">
        <w:rPr>
          <w:rFonts w:ascii="Times New Roman" w:hAnsi="Times New Roman" w:cs="Times New Roman"/>
          <w:color w:val="000000"/>
          <w:lang w:val="es-ES" w:eastAsia="x-none"/>
        </w:rPr>
        <w:fldChar w:fldCharType="separate"/>
      </w:r>
      <w:r w:rsidRPr="00237973">
        <w:rPr>
          <w:rFonts w:ascii="Times New Roman" w:hAnsi="Times New Roman" w:cs="Times New Roman"/>
          <w:color w:val="000000"/>
          <w:lang w:val="es-ES" w:eastAsia="x-none"/>
        </w:rPr>
        <w:t xml:space="preserve"> </w:t>
      </w:r>
      <w:r w:rsidRPr="00237973">
        <w:rPr>
          <w:rFonts w:ascii="Times New Roman" w:hAnsi="Times New Roman" w:cs="Times New Roman"/>
          <w:color w:val="000000"/>
          <w:lang w:val="es-ES" w:eastAsia="x-none"/>
        </w:rPr>
        <w:fldChar w:fldCharType="end"/>
      </w:r>
    </w:p>
    <w:sectPr w:rsidR="00B376B7" w:rsidRPr="002379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08606" w14:textId="77777777" w:rsidR="0094047F" w:rsidRDefault="0094047F" w:rsidP="0094047F">
      <w:pPr>
        <w:spacing w:after="0" w:line="240" w:lineRule="auto"/>
      </w:pPr>
      <w:r>
        <w:separator/>
      </w:r>
    </w:p>
  </w:endnote>
  <w:endnote w:type="continuationSeparator" w:id="0">
    <w:p w14:paraId="122A9D13" w14:textId="77777777" w:rsidR="0094047F" w:rsidRDefault="0094047F" w:rsidP="00940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7F6C8" w14:textId="77777777" w:rsidR="0094047F" w:rsidRDefault="0094047F" w:rsidP="0094047F">
      <w:pPr>
        <w:spacing w:after="0" w:line="240" w:lineRule="auto"/>
      </w:pPr>
      <w:r>
        <w:separator/>
      </w:r>
    </w:p>
  </w:footnote>
  <w:footnote w:type="continuationSeparator" w:id="0">
    <w:p w14:paraId="55A8FBEC" w14:textId="77777777" w:rsidR="0094047F" w:rsidRDefault="0094047F" w:rsidP="009404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00000003"/>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564535280">
    <w:abstractNumId w:val="0"/>
  </w:num>
  <w:num w:numId="2" w16cid:durableId="683365763">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1901017337">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1717461088">
    <w:abstractNumId w:val="1"/>
  </w:num>
  <w:num w:numId="5" w16cid:durableId="964048499">
    <w:abstractNumId w:val="2"/>
  </w:num>
  <w:num w:numId="6" w16cid:durableId="1155700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237973"/>
    <w:rsid w:val="002D40DE"/>
    <w:rsid w:val="003F7519"/>
    <w:rsid w:val="0046692E"/>
    <w:rsid w:val="00541687"/>
    <w:rsid w:val="00584D6E"/>
    <w:rsid w:val="005F4587"/>
    <w:rsid w:val="006C1DF8"/>
    <w:rsid w:val="007D77B3"/>
    <w:rsid w:val="00842077"/>
    <w:rsid w:val="008616E0"/>
    <w:rsid w:val="0094047F"/>
    <w:rsid w:val="00AB4615"/>
    <w:rsid w:val="00B129EE"/>
    <w:rsid w:val="00B376B7"/>
    <w:rsid w:val="00CE4A7A"/>
    <w:rsid w:val="00D54CCC"/>
    <w:rsid w:val="00DE3A1C"/>
    <w:rsid w:val="00F52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val="x-none"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Nagwek">
    <w:name w:val="header"/>
    <w:basedOn w:val="Normalny"/>
    <w:link w:val="NagwekZnak"/>
    <w:uiPriority w:val="99"/>
    <w:unhideWhenUsed/>
    <w:rsid w:val="009404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047F"/>
  </w:style>
  <w:style w:type="paragraph" w:styleId="Stopka">
    <w:name w:val="footer"/>
    <w:basedOn w:val="Normalny"/>
    <w:link w:val="StopkaZnak"/>
    <w:uiPriority w:val="99"/>
    <w:unhideWhenUsed/>
    <w:rsid w:val="00940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0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2672</Words>
  <Characters>12869</Characters>
  <Application>Microsoft Office Word</Application>
  <DocSecurity>0</DocSecurity>
  <Lines>166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2026-03-19T11:54:00Z</dcterms:created>
  <dcterms:modified xsi:type="dcterms:W3CDTF">2026-03-19T11:54:00Z</dcterms:modified>
</cp:coreProperties>
</file>